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0" w:rsidRPr="00B507D1" w:rsidRDefault="00EE7080" w:rsidP="00EE70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</w:t>
      </w:r>
      <w:r w:rsidRPr="00B507D1">
        <w:rPr>
          <w:rFonts w:ascii="Times New Roman" w:hAnsi="Times New Roman" w:cs="Times New Roman"/>
          <w:b/>
          <w:sz w:val="20"/>
          <w:szCs w:val="20"/>
        </w:rPr>
        <w:t xml:space="preserve">чет перед потребителями и иными заинтересованными лицами об исполнении утвержденной тарифной сметы, об исполнении инвестиционной программы, </w:t>
      </w:r>
      <w:r w:rsidRPr="00B507D1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о соблюдении показателей качества и надежности регулируемой услуги</w:t>
      </w:r>
      <w:r w:rsidRPr="00B507D1">
        <w:rPr>
          <w:rFonts w:ascii="Times New Roman" w:hAnsi="Times New Roman" w:cs="Times New Roman"/>
          <w:b/>
          <w:sz w:val="20"/>
          <w:szCs w:val="20"/>
        </w:rPr>
        <w:t xml:space="preserve"> ТОО «Уранэнерго»</w:t>
      </w:r>
    </w:p>
    <w:p w:rsidR="00EE7080" w:rsidRPr="00843F82" w:rsidRDefault="00EE7080" w:rsidP="00EE7080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3F82">
        <w:rPr>
          <w:rFonts w:ascii="Times New Roman" w:hAnsi="Times New Roman" w:cs="Times New Roman"/>
          <w:b/>
          <w:sz w:val="20"/>
          <w:szCs w:val="20"/>
          <w:lang w:eastAsia="ru-RU"/>
        </w:rPr>
        <w:t>Цель проведения слушани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я</w:t>
      </w:r>
      <w:r w:rsidRPr="00843F82">
        <w:rPr>
          <w:rFonts w:ascii="Times New Roman" w:hAnsi="Times New Roman" w:cs="Times New Roman"/>
          <w:sz w:val="20"/>
          <w:szCs w:val="20"/>
          <w:lang w:eastAsia="ru-RU"/>
        </w:rPr>
        <w:t>: Обеспечение гласности и прозрачности процедур государственного регулирования деятельности в сферах естественных монополий, стимулирование повышения качества регулируемых услуг и удовлетворения спроса на них, достижение баланса интересов потребителей и субъекта естественной монополии.</w:t>
      </w:r>
    </w:p>
    <w:p w:rsidR="009D4626" w:rsidRPr="009D4626" w:rsidRDefault="00EE7080" w:rsidP="009D46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 </w:t>
      </w:r>
      <w:r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Основная деятельность ТОО «Уранэнерго» – передача и распределение электрической энергии. </w:t>
      </w:r>
      <w:r w:rsidR="009D4626"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9D4626" w:rsidRDefault="009D4626" w:rsidP="009D46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Зона обслуживания - Туркестанская область, </w:t>
      </w:r>
      <w:proofErr w:type="spellStart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>Сузакский</w:t>
      </w:r>
      <w:proofErr w:type="spellEnd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 район, пос. </w:t>
      </w:r>
      <w:proofErr w:type="spellStart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>Кызымшек</w:t>
      </w:r>
      <w:proofErr w:type="spellEnd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>Кызылординская</w:t>
      </w:r>
      <w:proofErr w:type="spellEnd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 область, пос. Шиели.</w:t>
      </w:r>
    </w:p>
    <w:p w:rsidR="00EE7080" w:rsidRPr="009D4626" w:rsidRDefault="009D4626" w:rsidP="009D46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 Потребители услуг - уранодобывающие предприятия и </w:t>
      </w:r>
      <w:proofErr w:type="spellStart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>энергоснабжающие</w:t>
      </w:r>
      <w:proofErr w:type="spellEnd"/>
      <w:r w:rsidR="00EE7080" w:rsidRPr="009D4626">
        <w:rPr>
          <w:rFonts w:ascii="Times New Roman" w:hAnsi="Times New Roman" w:cs="Times New Roman"/>
          <w:sz w:val="20"/>
          <w:szCs w:val="20"/>
          <w:lang w:eastAsia="ru-RU"/>
        </w:rPr>
        <w:t xml:space="preserve"> компании</w:t>
      </w:r>
      <w:r w:rsidR="00673B5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84184" w:rsidRPr="009D4626" w:rsidRDefault="00384184" w:rsidP="00384184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9D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</w:t>
      </w:r>
      <w:r w:rsidR="009D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9D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По состоянию на </w:t>
      </w:r>
      <w:r w:rsidRPr="009D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31</w:t>
      </w:r>
      <w:r w:rsidRPr="009D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.12.2023 г. предприятие имеет на балансе:</w:t>
      </w:r>
    </w:p>
    <w:p w:rsidR="00384184" w:rsidRPr="00CC5366" w:rsidRDefault="00384184" w:rsidP="0038418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5366">
        <w:rPr>
          <w:rFonts w:ascii="Times New Roman" w:hAnsi="Times New Roman" w:cs="Times New Roman"/>
          <w:sz w:val="20"/>
          <w:szCs w:val="20"/>
          <w:lang w:eastAsia="ru-RU"/>
        </w:rPr>
        <w:t>- воздушных линий 220 кВ – 10,5 км;</w:t>
      </w:r>
    </w:p>
    <w:p w:rsidR="00384184" w:rsidRPr="00CC5366" w:rsidRDefault="00384184" w:rsidP="0038418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5366">
        <w:rPr>
          <w:rFonts w:ascii="Times New Roman" w:hAnsi="Times New Roman" w:cs="Times New Roman"/>
          <w:sz w:val="20"/>
          <w:szCs w:val="20"/>
          <w:lang w:eastAsia="ru-RU"/>
        </w:rPr>
        <w:t>- воздушных линий 110 кВ – 675,9 км;</w:t>
      </w:r>
    </w:p>
    <w:p w:rsidR="00384184" w:rsidRPr="00CC5366" w:rsidRDefault="00384184" w:rsidP="0038418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5366">
        <w:rPr>
          <w:rFonts w:ascii="Times New Roman" w:hAnsi="Times New Roman" w:cs="Times New Roman"/>
          <w:sz w:val="20"/>
          <w:szCs w:val="20"/>
          <w:lang w:eastAsia="ru-RU"/>
        </w:rPr>
        <w:t>- воздушных линий 35 кВ – 84,5 км;</w:t>
      </w:r>
    </w:p>
    <w:p w:rsidR="00384184" w:rsidRPr="00CC5366" w:rsidRDefault="00384184" w:rsidP="0038418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5366">
        <w:rPr>
          <w:rFonts w:ascii="Times New Roman" w:hAnsi="Times New Roman" w:cs="Times New Roman"/>
          <w:sz w:val="20"/>
          <w:szCs w:val="20"/>
          <w:lang w:eastAsia="ru-RU"/>
        </w:rPr>
        <w:t>- воздушных линий 10 кВ – 10,3 км;</w:t>
      </w:r>
    </w:p>
    <w:p w:rsidR="00384184" w:rsidRPr="00CC5366" w:rsidRDefault="00384184" w:rsidP="0038418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5366">
        <w:rPr>
          <w:rFonts w:ascii="Times New Roman" w:hAnsi="Times New Roman" w:cs="Times New Roman"/>
          <w:sz w:val="20"/>
          <w:szCs w:val="20"/>
          <w:lang w:eastAsia="ru-RU"/>
        </w:rPr>
        <w:t>- кабельных линий 6 кВ – 5,6 км;</w:t>
      </w:r>
    </w:p>
    <w:p w:rsidR="00384184" w:rsidRPr="00CC5366" w:rsidRDefault="00384184" w:rsidP="0038418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5366">
        <w:rPr>
          <w:rFonts w:ascii="Times New Roman" w:hAnsi="Times New Roman" w:cs="Times New Roman"/>
          <w:sz w:val="20"/>
          <w:szCs w:val="20"/>
          <w:lang w:eastAsia="ru-RU"/>
        </w:rPr>
        <w:t>- кабельных линий 0,4 кВ – 6,2 км</w:t>
      </w:r>
    </w:p>
    <w:p w:rsidR="00384184" w:rsidRPr="00CC5366" w:rsidRDefault="00384184" w:rsidP="0038418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5366">
        <w:rPr>
          <w:rFonts w:ascii="Times New Roman" w:hAnsi="Times New Roman" w:cs="Times New Roman"/>
          <w:sz w:val="20"/>
          <w:szCs w:val="20"/>
          <w:lang w:eastAsia="ru-RU"/>
        </w:rPr>
        <w:t xml:space="preserve">- подстанций – 14 шт.   </w:t>
      </w:r>
    </w:p>
    <w:p w:rsidR="006A6058" w:rsidRPr="002823CF" w:rsidRDefault="006A6058" w:rsidP="006A6058">
      <w:pPr>
        <w:pStyle w:val="3"/>
        <w:numPr>
          <w:ilvl w:val="0"/>
          <w:numId w:val="3"/>
        </w:numPr>
        <w:spacing w:before="161" w:after="97" w:line="279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2823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Информация об исполнении утвержденной инвестиционной программы за 202</w:t>
      </w:r>
      <w:r w:rsidR="00023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</w:t>
      </w:r>
      <w:r w:rsidRPr="002823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год.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2127"/>
        <w:gridCol w:w="3118"/>
        <w:gridCol w:w="992"/>
        <w:gridCol w:w="993"/>
        <w:gridCol w:w="850"/>
        <w:gridCol w:w="2268"/>
      </w:tblGrid>
      <w:tr w:rsidR="00AE673D" w:rsidRPr="00AE673D" w:rsidTr="00990CC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инвестиционной программы</w:t>
            </w:r>
          </w:p>
        </w:tc>
      </w:tr>
      <w:tr w:rsidR="00AE673D" w:rsidRPr="00AE673D" w:rsidTr="00990CC0">
        <w:trPr>
          <w:trHeight w:val="6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  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673D" w:rsidRPr="00AE673D" w:rsidTr="00990CC0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673D" w:rsidRPr="00AE673D" w:rsidTr="00990CC0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(СМР), КЗО, ТО, г</w:t>
            </w:r>
            <w:proofErr w:type="gram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ымкент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каналов высокочастотной связи ТОО "Уранэнерго" по линиям электропередачи 35, 110 и 220 кВ между электрическими подстанциями "РУ-6", "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Кентау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"СП 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Инкай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"ОПВ-3", "ПВ-1", "Буденовская", "Южный 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Инкай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"Западный 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Мынкудук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"Центральный 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Мынкудук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"ГПП-М", "ГПП-У", "Водозабор", "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Жалпак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Ирколь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"Хорасан", "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Барсенгир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(СМР)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287 818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287 818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</w:t>
            </w:r>
            <w:r w:rsidR="002B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(ПСД, экспертиза), </w:t>
            </w:r>
            <w:proofErr w:type="spellStart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Созакский</w:t>
            </w:r>
            <w:proofErr w:type="spellEnd"/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ВЛ-110кВ Л-Каракойын-1,2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2 442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2 442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</w:t>
            </w:r>
            <w:r w:rsidR="002B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E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Приобретение измерительных преобразователей системы SCADA, анализаторов показателей качества электрической энергии KLEA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Приобретение кондиционеров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7 140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-460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экономия по итогам закупа</w:t>
            </w:r>
          </w:p>
        </w:tc>
      </w:tr>
      <w:tr w:rsidR="00AE673D" w:rsidRPr="00AE673D" w:rsidTr="00990CC0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Приобретение аккумуляторных батарей для щитов постоянного тока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7 455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7 232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-223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экономия по итогам закупа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Приобретение ограничителей перенапряжения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br/>
              <w:t>ОПН-П-110/88 УХЛ</w:t>
            </w:r>
            <w:proofErr w:type="gram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на ПС "ГПП-М"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-1 015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экономия по итогам закупа</w:t>
            </w:r>
          </w:p>
        </w:tc>
      </w:tr>
      <w:tr w:rsidR="00AE673D" w:rsidRPr="00AE673D" w:rsidTr="00990CC0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дистанционного контроллера РПН на ПС "Центральный </w:t>
            </w:r>
            <w:proofErr w:type="spell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Мынкудук</w:t>
            </w:r>
            <w:proofErr w:type="spellEnd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2 884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2 847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экономия по итогам закупа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 сопротивления заземления </w:t>
            </w:r>
            <w:proofErr w:type="spell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Fluke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цифровой </w:t>
            </w:r>
            <w:proofErr w:type="spell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Fluke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Аппарат высоковольтный испытательный СКАТ-М100В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3 970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3 970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Ограничитель перенапряжения ОПН-П-110/88 УХЛ</w:t>
            </w:r>
            <w:proofErr w:type="gram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(аварийный запас)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1 320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Прибор для определения мест повреждений кабелей (ОМП)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12 870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12 870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Трансформатор напряжения типа ЗНОЛП-6У2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Стабилизатор электрического напряжения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E6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ФЭС (фотоэлектрическая станция) мощностью 250 кВт на РПБ </w:t>
            </w:r>
            <w:proofErr w:type="spell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2B3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>отклонени</w:t>
            </w:r>
            <w:r w:rsidR="002B33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67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AE673D" w:rsidRPr="00AE673D" w:rsidTr="00990CC0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202</w:t>
            </w: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365 762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-1 735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3D" w:rsidRPr="00AE673D" w:rsidRDefault="00AE673D" w:rsidP="0099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A6058" w:rsidRPr="00AE673D" w:rsidRDefault="006A6058" w:rsidP="006A605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</w:p>
    <w:p w:rsidR="00F75BAF" w:rsidRPr="00AE673D" w:rsidRDefault="006A6058" w:rsidP="00BC61F1">
      <w:pPr>
        <w:pStyle w:val="3"/>
        <w:spacing w:before="161" w:after="97" w:line="27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AE673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2.     </w:t>
      </w:r>
      <w:r w:rsidR="00B212D5" w:rsidRPr="00AE673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Информация об исполнении утвержденной тарифной сметы </w:t>
      </w:r>
      <w:r w:rsidR="00B142FD" w:rsidRPr="00AE673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 </w:t>
      </w:r>
      <w:r w:rsidR="00A07C0C" w:rsidRPr="00AE673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202</w:t>
      </w:r>
      <w:r w:rsidR="00023590" w:rsidRPr="00AE673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</w:t>
      </w:r>
      <w:r w:rsidR="00A07C0C" w:rsidRPr="00AE673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год</w:t>
      </w:r>
    </w:p>
    <w:p w:rsidR="00B212D5" w:rsidRPr="00AE673D" w:rsidRDefault="00922F55" w:rsidP="00B212D5">
      <w:pPr>
        <w:pStyle w:val="3"/>
        <w:spacing w:before="161" w:after="97" w:line="279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0"/>
          <w:szCs w:val="20"/>
        </w:rPr>
      </w:pPr>
      <w:r w:rsidRPr="00AE673D">
        <w:rPr>
          <w:rFonts w:ascii="Times New Roman" w:eastAsia="Times New Roman" w:hAnsi="Times New Roman" w:cs="Times New Roman"/>
          <w:b w:val="0"/>
          <w:color w:val="000000"/>
          <w:spacing w:val="1"/>
          <w:sz w:val="20"/>
          <w:szCs w:val="20"/>
          <w:lang w:val="kk-KZ" w:eastAsia="ru-RU"/>
        </w:rPr>
        <w:t xml:space="preserve">                        </w:t>
      </w:r>
      <w:r w:rsidR="003C390B" w:rsidRPr="00AE673D">
        <w:rPr>
          <w:rFonts w:ascii="Times New Roman" w:eastAsia="Times New Roman" w:hAnsi="Times New Roman" w:cs="Times New Roman"/>
          <w:b w:val="0"/>
          <w:color w:val="000000"/>
          <w:spacing w:val="1"/>
          <w:sz w:val="20"/>
          <w:szCs w:val="20"/>
          <w:lang w:eastAsia="ru-RU"/>
        </w:rPr>
        <w:t>Вид деятельности: передача и распределение электроэнергии.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1559"/>
        <w:gridCol w:w="1559"/>
        <w:gridCol w:w="1134"/>
        <w:gridCol w:w="709"/>
        <w:gridCol w:w="2126"/>
      </w:tblGrid>
      <w:tr w:rsidR="000C0D94" w:rsidRPr="00843F82" w:rsidTr="0062764D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AE673D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AE673D" w:rsidRDefault="000C0D94" w:rsidP="00B5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статей затрат тарифной сметы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AE673D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7E" w:rsidRPr="00AE673D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</w:t>
            </w:r>
            <w:proofErr w:type="spellEnd"/>
          </w:p>
          <w:p w:rsidR="000C0D94" w:rsidRPr="00AE673D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 в утвержденной тарифной смете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AE673D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AE673D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C0D94" w:rsidRPr="00843F82" w:rsidTr="0062764D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0D94" w:rsidRPr="00843F82" w:rsidTr="0062764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1 026 497,74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1D557E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="00023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023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E9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0D94" w:rsidRPr="00843F82" w:rsidTr="0062764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0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60 </w:t>
            </w:r>
            <w:r w:rsidR="0037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0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37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  <w:r w:rsidR="0037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9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0D94" w:rsidRPr="00843F82" w:rsidTr="0062764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3722B6" w:rsidP="000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23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3722B6" w:rsidP="000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23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23590" w:rsidP="000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3722B6" w:rsidP="000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023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140530" w:rsidP="0069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тарифной сметы</w:t>
            </w:r>
          </w:p>
        </w:tc>
      </w:tr>
      <w:tr w:rsidR="000C0D94" w:rsidRPr="00843F82" w:rsidTr="00133460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 (</w:t>
            </w:r>
            <w:proofErr w:type="spellStart"/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</w:t>
            </w:r>
            <w:proofErr w:type="gramStart"/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опливо</w:t>
            </w:r>
            <w:proofErr w:type="spellEnd"/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бензин, газ)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0C0D94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140530" w:rsidP="0014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23 048,79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140530" w:rsidP="0014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72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 w:rsidR="00372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3722B6" w:rsidP="0014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140530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94" w:rsidRPr="00843F82" w:rsidRDefault="00133460" w:rsidP="0013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цен на ГСМ в соответствии с приказами МЭ РК</w:t>
            </w:r>
            <w:r w:rsidR="0075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1877" w:rsidRPr="00843F82" w:rsidTr="0062764D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производственного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9C00FC" w:rsidP="009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  <w:r w:rsidR="0037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</w:t>
            </w:r>
            <w:r w:rsidR="0037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1D557E" w:rsidP="009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C0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1D557E" w:rsidP="009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C0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0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C0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9C00FC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1877" w:rsidRPr="00843F82" w:rsidTr="0062764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7F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54 259,49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1D557E" w:rsidP="00E5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E53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3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3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E53B03" w:rsidP="00E5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E53B03" w:rsidP="001D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E53B03" w:rsidP="00E5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согласно установленному показателю СЭР на 2023 год</w:t>
            </w:r>
          </w:p>
        </w:tc>
      </w:tr>
      <w:tr w:rsidR="00351877" w:rsidRPr="00843F82" w:rsidTr="0062764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722B6" w:rsidP="004C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C2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2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4C2607" w:rsidP="006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4C26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4C26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AF0DDD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изменением </w:t>
            </w:r>
            <w:r w:rsidR="004C2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МЗП</w:t>
            </w:r>
            <w:r w:rsidR="004C2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МРП</w:t>
            </w:r>
          </w:p>
        </w:tc>
      </w:tr>
      <w:tr w:rsidR="00351877" w:rsidRPr="00843F82" w:rsidTr="0062764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35187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884577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24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83 367,81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E2404E" w:rsidP="006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E2404E" w:rsidP="006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77" w:rsidRPr="00843F82" w:rsidRDefault="007660B1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5187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351877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5187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50" w:rsidRPr="00843F82" w:rsidTr="00E257D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74155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741550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741550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741550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24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24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24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741550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24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24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24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E2404E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E2404E" w:rsidP="0087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550" w:rsidRPr="00843F82" w:rsidRDefault="00741550" w:rsidP="00B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550" w:rsidRPr="00843F82" w:rsidRDefault="00276B92" w:rsidP="00B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41550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741550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41550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E257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9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47 017,27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9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04E" w:rsidRPr="00843F82" w:rsidTr="0062764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сторонних организаций </w:t>
            </w: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производственного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07 068,45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2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9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964AC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</w:t>
            </w:r>
            <w:r w:rsidR="002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404E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276B92" w:rsidP="004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E2404E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FC2BC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труда, технике безопасности и охране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2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5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5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245065" w:rsidP="000F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245065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245065" w:rsidP="0032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FC2BC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производственных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2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2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B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4E" w:rsidRPr="00843F82" w:rsidRDefault="00276B92" w:rsidP="00B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E2404E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6276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4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4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4A590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4A590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4A590B" w:rsidP="000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E2404E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6276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и диагностика  СДТУ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C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EC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C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C4213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C4213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C4213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FC2BC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в цепях РЗА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C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C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C4213" w:rsidP="00ED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C4213" w:rsidP="00EC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C4213" w:rsidP="00F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E2404E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C12F30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522ED4" w:rsidP="0052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52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522ED4" w:rsidP="0052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522ED4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522ED4" w:rsidP="0052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страховых премий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страх. ГПО</w:t>
            </w:r>
          </w:p>
        </w:tc>
      </w:tr>
      <w:tr w:rsidR="00E2404E" w:rsidRPr="00843F82" w:rsidTr="00DA656D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привозная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1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1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</w:t>
            </w:r>
            <w:r w:rsidR="001C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1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C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C6330" w:rsidP="00FC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C633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E2404E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62764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1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C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1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C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C633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C6330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C6330" w:rsidP="009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="00E2404E"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DA656D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3D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D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3D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3D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3D3452" w:rsidP="00B9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3D3452" w:rsidP="00DA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3D3452" w:rsidP="007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DA65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962D36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оммунальные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962D36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5 749,17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245065" w:rsidP="0038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F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382414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45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60785F" w:rsidP="002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45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60785F" w:rsidP="0088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тарифа на 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</w:t>
            </w:r>
            <w:r w:rsidR="0088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водопровода и введение ФЭС</w:t>
            </w:r>
          </w:p>
        </w:tc>
      </w:tr>
      <w:tr w:rsidR="00E2404E" w:rsidRPr="00843F82" w:rsidTr="00DA656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CC0FD6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CC0FD6" w:rsidP="00CF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CC0FD6" w:rsidP="001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CC0FD6" w:rsidP="001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CC0FD6" w:rsidP="007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стоимости нотариальных</w:t>
            </w:r>
            <w:r w:rsidR="0079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="0079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по предоставлению доступа в базу </w:t>
            </w:r>
            <w:proofErr w:type="spellStart"/>
            <w:r w:rsidR="0079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</w:t>
            </w:r>
            <w:proofErr w:type="spellEnd"/>
            <w:r w:rsidR="0079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актов</w:t>
            </w:r>
          </w:p>
        </w:tc>
      </w:tr>
      <w:tr w:rsidR="00E2404E" w:rsidRPr="00843F82" w:rsidTr="001D7B31"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газету производственного назначения, включая о тендерных закупках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AF4846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AF4846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AF4846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AF4846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AF4846" w:rsidP="00A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в СМИ пресс-тура по исполнению ИП</w:t>
            </w:r>
          </w:p>
        </w:tc>
      </w:tr>
      <w:tr w:rsidR="00E2404E" w:rsidRPr="00843F82" w:rsidTr="006276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1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9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21 005,14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94B09" w:rsidP="001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121 132,5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94B09" w:rsidP="00B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194B09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6276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7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47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7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747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7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47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7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47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747915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сложилась по результатам проведенных тендерных процедур</w:t>
            </w:r>
          </w:p>
        </w:tc>
      </w:tr>
      <w:tr w:rsidR="00E2404E" w:rsidRPr="00843F82" w:rsidTr="0062764D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омандировочные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FC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C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FC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1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изменением МРП и удорожанием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и авиаперевозчиков</w:t>
            </w:r>
          </w:p>
        </w:tc>
      </w:tr>
      <w:tr w:rsidR="00E2404E" w:rsidRPr="00843F82" w:rsidTr="0062764D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2404E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алоги и прочие платежи в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FC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C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C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FC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C1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1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4E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прочих организаций (экспертиза и прочие услуги)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B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FC5278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стоимости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техэкспертизы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прочих услуг</w:t>
            </w:r>
          </w:p>
        </w:tc>
      </w:tr>
      <w:tr w:rsidR="00E2404E" w:rsidRPr="00843F82" w:rsidTr="006276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4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34 444,09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4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32 833,36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E4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</w:t>
            </w:r>
            <w:r w:rsidR="00E4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4E" w:rsidRPr="00843F82" w:rsidRDefault="00E2404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75BB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административные </w:t>
            </w: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334 444,09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332 833,36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-1 610,7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75BB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BB" w:rsidRPr="00843F82" w:rsidRDefault="00E475B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</w:p>
        </w:tc>
      </w:tr>
      <w:tr w:rsidR="00F34207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A3718C" w:rsidP="00A3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3420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3420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E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33 211,26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86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F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</w:p>
        </w:tc>
      </w:tr>
      <w:tr w:rsidR="00F34207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A3718C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3420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анцелярские и типографские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A3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37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A3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37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A3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37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A3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7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A3718C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затрат</w:t>
            </w:r>
          </w:p>
        </w:tc>
      </w:tr>
      <w:tr w:rsidR="00F34207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C46A8B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3420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омандировочные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01267B" w:rsidP="000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12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01267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01267B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01267B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3420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пределах тарифной сметы</w:t>
            </w:r>
          </w:p>
        </w:tc>
      </w:tr>
      <w:tr w:rsidR="00F34207" w:rsidRPr="00843F82" w:rsidTr="006276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7E18AE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3420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7E18AE" w:rsidP="007E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7E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7E18AE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7E18AE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7E18AE" w:rsidP="007E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4207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тарифов на услуги водоснабжения и электроснабжения</w:t>
            </w:r>
          </w:p>
        </w:tc>
      </w:tr>
      <w:tr w:rsidR="00F34207" w:rsidRPr="00843F82" w:rsidTr="0062764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5D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D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5D17DF" w:rsidP="005D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5D17DF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5D17DF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AE673D" w:rsidP="005D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4207" w:rsidRPr="00843F82">
              <w:rPr>
                <w:rFonts w:ascii="Times New Roman" w:hAnsi="Times New Roman" w:cs="Times New Roman"/>
                <w:sz w:val="20"/>
                <w:szCs w:val="20"/>
              </w:rPr>
              <w:t>дорожание услуги информационной системы электронного документооборота</w:t>
            </w:r>
          </w:p>
        </w:tc>
      </w:tr>
      <w:tr w:rsidR="00F34207" w:rsidRPr="00843F82" w:rsidTr="0062764D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аудита и 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F34207" w:rsidP="004B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</w:t>
            </w:r>
            <w:r w:rsidR="004B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4B3861" w:rsidP="004B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4B3861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4B3861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07" w:rsidRPr="00843F82" w:rsidRDefault="004B3861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пределах тарифной сметы</w:t>
            </w:r>
          </w:p>
        </w:tc>
      </w:tr>
      <w:tr w:rsidR="000D47D0" w:rsidRPr="00843F82" w:rsidTr="009B31E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затрат</w:t>
            </w:r>
          </w:p>
        </w:tc>
      </w:tr>
      <w:tr w:rsidR="000D47D0" w:rsidRPr="00843F82" w:rsidTr="009B31E2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охрану офиса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9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6E3C07" w:rsidP="009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D47D0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</w:p>
        </w:tc>
      </w:tr>
      <w:tr w:rsidR="000D47D0" w:rsidRPr="00843F82" w:rsidTr="003A5BD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(ГПО, транспорта)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1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6E3C07" w:rsidP="006C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6E3C07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6E3C07" w:rsidP="009C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</w:p>
        </w:tc>
      </w:tr>
      <w:tr w:rsidR="000D47D0" w:rsidRPr="00843F82" w:rsidTr="009B31E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здания и 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21D06" w:rsidP="001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30 702,24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21D06" w:rsidP="000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21D06" w:rsidP="009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D47D0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D0" w:rsidRPr="00843F82" w:rsidRDefault="00021D06" w:rsidP="009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D47D0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</w:p>
        </w:tc>
      </w:tr>
      <w:tr w:rsidR="00CC2A49" w:rsidRPr="00843F82" w:rsidTr="00CC2A49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2A49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-348,1</w:t>
            </w:r>
          </w:p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затрат</w:t>
            </w:r>
          </w:p>
        </w:tc>
      </w:tr>
      <w:tr w:rsidR="00CC2A49" w:rsidRPr="00843F82" w:rsidTr="00675FE4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1C0431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сложилась по результатам проведенных тендерных процедур</w:t>
            </w:r>
          </w:p>
        </w:tc>
      </w:tr>
      <w:tr w:rsidR="00CC2A49" w:rsidRPr="00843F82" w:rsidTr="00675FE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7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1C0431" w:rsidRDefault="00CC2A49" w:rsidP="006A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</w:p>
        </w:tc>
      </w:tr>
      <w:tr w:rsidR="00CC2A49" w:rsidRPr="00843F82" w:rsidTr="00627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E9787D" w:rsidP="00E9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E9787D" w:rsidP="00E9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E9787D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E9787D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1C0431" w:rsidRDefault="00E9787D" w:rsidP="00E9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="00CC2A49" w:rsidRPr="001C0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орожание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обслуживанию программы 1С и актуарной оценки</w:t>
            </w:r>
          </w:p>
        </w:tc>
      </w:tr>
      <w:tr w:rsidR="00CC2A49" w:rsidRPr="00843F82" w:rsidTr="00CC09D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компенсацию нормативных потерь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CC0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C0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C0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09D1" w:rsidP="008B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B7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B7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B7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8B7B33" w:rsidP="00CC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8B7B33" w:rsidP="00CC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09D1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тарифной сметы</w:t>
            </w:r>
          </w:p>
        </w:tc>
      </w:tr>
      <w:tr w:rsidR="00CC2A49" w:rsidRPr="00843F82" w:rsidTr="00CC09D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потери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8B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8B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CC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0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7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407D81" w:rsidP="00CC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C09D1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</w:t>
            </w:r>
            <w:r w:rsidR="00CC0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CC09D1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 w:rsidR="00CC0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="00CC09D1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энергосбережению и </w:t>
            </w:r>
            <w:proofErr w:type="spellStart"/>
            <w:r w:rsidR="00CC09D1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</w:tr>
      <w:tr w:rsidR="00CC2A49" w:rsidRPr="00843F82" w:rsidTr="0062764D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7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32 076,97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8B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0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B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532,417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8B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0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B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09D1" w:rsidP="008B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</w:t>
            </w:r>
            <w:r w:rsidR="008B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A49" w:rsidRPr="00843F82" w:rsidTr="006276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E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2B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B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B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5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2B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822 </w:t>
            </w:r>
            <w:r w:rsidR="005F2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B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B66EC" w:rsidP="005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</w:t>
            </w:r>
            <w:r w:rsidR="005F2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B66EC" w:rsidP="002C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A49" w:rsidRPr="00843F82" w:rsidTr="006276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96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316A0" w:rsidP="0096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82 394,19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316A0" w:rsidP="0096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316A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316A0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A49" w:rsidRPr="00843F82" w:rsidTr="006276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86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86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23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231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 w:rsidR="00231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31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23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231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904 669,25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316A0" w:rsidP="00B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</w:t>
            </w:r>
            <w:r w:rsidR="00B64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316A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A49" w:rsidRPr="00843F82" w:rsidTr="0062764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D320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2D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2D3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2D3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2D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D3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58 993,71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D3200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D3200" w:rsidP="008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D3200" w:rsidP="003E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утвержденных объем</w:t>
            </w:r>
            <w:r w:rsidR="003E1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CC2A49"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2A49" w:rsidRPr="00843F82" w:rsidTr="00243A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Default="00CC2A49" w:rsidP="001C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Тариф (без НДС) </w:t>
            </w:r>
          </w:p>
          <w:p w:rsidR="00CC2A49" w:rsidRPr="00843F82" w:rsidRDefault="00243AA3" w:rsidP="001C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D3200" w:rsidP="0024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2D3200" w:rsidP="0024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9" w:rsidRPr="00843F82" w:rsidRDefault="00CC2A49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AA3" w:rsidRPr="00843F82" w:rsidTr="00243AA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Pr="00843F82" w:rsidRDefault="00243AA3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Default="00243AA3" w:rsidP="001C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  <w:p w:rsidR="00243AA3" w:rsidRPr="00843F82" w:rsidRDefault="00243AA3" w:rsidP="001C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01.10.2023г.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Pr="00843F82" w:rsidRDefault="00243AA3" w:rsidP="006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Default="00243AA3" w:rsidP="000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Default="00243AA3" w:rsidP="001C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Pr="00843F82" w:rsidRDefault="00243AA3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Pr="00843F82" w:rsidRDefault="00243AA3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AA3" w:rsidRPr="00843F82" w:rsidRDefault="00243AA3" w:rsidP="000C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12D5" w:rsidRPr="00843F82" w:rsidRDefault="00B212D5" w:rsidP="000B4C0D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3C390B" w:rsidRPr="00843F82" w:rsidRDefault="003C390B" w:rsidP="000B4C0D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0B4C0D" w:rsidRPr="00843F82" w:rsidRDefault="00B212D5" w:rsidP="00B142FD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843F8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Отчет </w:t>
      </w:r>
      <w:r w:rsidR="000B4C0D" w:rsidRPr="00843F8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о соблюдении показателей качества и надежности регулируемых услуг </w:t>
      </w:r>
      <w:r w:rsidRPr="00843F8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и</w:t>
      </w:r>
      <w:r w:rsidR="000B4C0D" w:rsidRPr="00843F8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  достижении</w:t>
      </w:r>
      <w:r w:rsidR="0051711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  <w:proofErr w:type="gramStart"/>
      <w:r w:rsidR="000B4C0D" w:rsidRPr="00843F8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показателей эффективности деятельности субъекта естественной монополии</w:t>
      </w:r>
      <w:proofErr w:type="gramEnd"/>
      <w:r w:rsidRPr="00843F8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  <w:r w:rsidR="000B4C0D" w:rsidRPr="00843F8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</w:p>
    <w:p w:rsidR="00B212D5" w:rsidRPr="00843F82" w:rsidRDefault="00B212D5" w:rsidP="00B142FD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C73105" w:rsidRPr="00843F82" w:rsidRDefault="00C73105" w:rsidP="00B142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3F82">
        <w:rPr>
          <w:rFonts w:ascii="Times New Roman" w:hAnsi="Times New Roman" w:cs="Times New Roman"/>
          <w:sz w:val="20"/>
          <w:szCs w:val="20"/>
        </w:rPr>
        <w:t>В связи с затратным методом тарифного регулирования, в ТОО «Уранэнерго» отсутствует утвержденные показатели качества и надежности регулируемых услуг и утвержденные показатели эффективности деятельности, соответственно их исполнение.</w:t>
      </w:r>
    </w:p>
    <w:p w:rsidR="00F328DB" w:rsidRPr="00F328DB" w:rsidRDefault="00F328DB" w:rsidP="00F328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28DB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финансово-экономические показатели деятельности за 20</w:t>
      </w:r>
      <w:r w:rsidRPr="00F328D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23 </w:t>
      </w:r>
      <w:r w:rsidRPr="00F328DB">
        <w:rPr>
          <w:rFonts w:ascii="Times New Roman" w:hAnsi="Times New Roman" w:cs="Times New Roman"/>
          <w:b/>
          <w:sz w:val="24"/>
          <w:szCs w:val="24"/>
          <w:lang w:eastAsia="ru-RU"/>
        </w:rPr>
        <w:t>год.</w:t>
      </w:r>
    </w:p>
    <w:p w:rsidR="00F328DB" w:rsidRPr="00F328DB" w:rsidRDefault="00F328DB" w:rsidP="00F328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28DB" w:rsidRPr="00F328DB" w:rsidRDefault="00F328DB" w:rsidP="00F328DB">
      <w:pPr>
        <w:shd w:val="clear" w:color="auto" w:fill="FFFFFF"/>
        <w:spacing w:after="360" w:line="230" w:lineRule="atLeast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F328DB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Бухгалтерский баланс за 2023 год                                              </w:t>
      </w:r>
      <w:r w:rsidRPr="00F328D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          тыс. тенге</w:t>
      </w:r>
    </w:p>
    <w:tbl>
      <w:tblPr>
        <w:tblW w:w="9615" w:type="dxa"/>
        <w:tblInd w:w="103" w:type="dxa"/>
        <w:tblLayout w:type="fixed"/>
        <w:tblLook w:val="04A0"/>
      </w:tblPr>
      <w:tblGrid>
        <w:gridCol w:w="6668"/>
        <w:gridCol w:w="992"/>
        <w:gridCol w:w="1955"/>
      </w:tblGrid>
      <w:tr w:rsidR="00F328DB" w:rsidRPr="00F328DB" w:rsidTr="00F328DB">
        <w:trPr>
          <w:trHeight w:val="517"/>
        </w:trPr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F328DB" w:rsidRPr="00F328DB" w:rsidTr="00F328DB">
        <w:trPr>
          <w:trHeight w:val="517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Краткосрочные активы: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193 913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активы, оцениваемые по амортизированной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Задолженность работников (в т.ч. ссуды)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Краткосрочная торговая и прочая 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4 507 786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Торговая 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4 478 033                   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Прочая 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29 753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подоходный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71 616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40 704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краткосрочные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34 018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краткосрочные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31 366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2 782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краткосрочных активов (сумма строк с 010 по 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4 848 313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II.Долгосрочные</w:t>
            </w:r>
            <w:proofErr w:type="spellEnd"/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активы, оцениваемые по амортизированной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13 179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Задолженность работников (в т.ч. ссуды)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13 179                         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финансовые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9 111 627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Долгосрочная торговая и прочая 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3 036 196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11 650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419 537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433 486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sz w:val="20"/>
                <w:szCs w:val="20"/>
              </w:rPr>
              <w:t>433 486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долгосрочных активов (сумма строк с 110 по 127)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13 025 675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Баланс </w:t>
            </w:r>
            <w:proofErr w:type="gramStart"/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строка 100 + строка 101 + строка 200)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17 873 988 </w:t>
            </w:r>
          </w:p>
        </w:tc>
      </w:tr>
      <w:tr w:rsidR="00F328DB" w:rsidRPr="00F328DB" w:rsidTr="00F328DB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Обязательства и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III. Краткосрочные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Краткосрочные финансовые обязательства, оцениваемые по амортизированной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19 189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займы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19 189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прочие финансовые обязательства (ранее стр.222)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22 420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Краткосрочная торговая и прочая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1 937 354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Торговая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1 935 840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Прочая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1 514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Краткосрочные оценочные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86 954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Вознаграждения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1 664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22 420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2 764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ind w:firstLineChars="200" w:firstLine="4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19 656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краткосрочных обязательств (сумма строк с 210 по 217)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2 067 581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Обязательства выбывающих групп, предназначенных для продажи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Вознаграждения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4 717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долгосрочных обязательств (сумма строк с 310 по 316)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4 717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Уставный (акционерный </w:t>
            </w:r>
            <w:proofErr w:type="gramStart"/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</w:t>
            </w:r>
            <w:proofErr w:type="gramEnd"/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23 760 182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Компоненты прочего совокупного дохода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3 311 871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(11 270 363)</w:t>
            </w:r>
          </w:p>
        </w:tc>
      </w:tr>
      <w:tr w:rsidR="00F328DB" w:rsidRPr="00F328DB" w:rsidTr="00F328DB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капитал, относимый на собственников материнской организации (сумма строк с 410 по 414)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15 801 690 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неконтролирующих собственников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капитал (строка 420 +/- строка 421)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15 801 690</w:t>
            </w:r>
          </w:p>
        </w:tc>
      </w:tr>
      <w:tr w:rsidR="00F328DB" w:rsidRPr="00F328DB" w:rsidTr="00F328DB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 (строка 300 + строка 301 + строка 400 + строка 500)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17 873 988 </w:t>
            </w:r>
          </w:p>
        </w:tc>
      </w:tr>
    </w:tbl>
    <w:p w:rsidR="00F328DB" w:rsidRPr="00F328DB" w:rsidRDefault="00F328DB" w:rsidP="00F328DB">
      <w:pPr>
        <w:shd w:val="clear" w:color="auto" w:fill="FFFFFF"/>
        <w:spacing w:after="360" w:line="230" w:lineRule="atLeast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en-US"/>
        </w:rPr>
      </w:pPr>
    </w:p>
    <w:p w:rsidR="00F328DB" w:rsidRPr="00F328DB" w:rsidRDefault="00F328DB" w:rsidP="00F328DB">
      <w:pPr>
        <w:shd w:val="clear" w:color="auto" w:fill="FFFFFF"/>
        <w:spacing w:after="360" w:line="230" w:lineRule="atLeast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F328DB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Отчет о движении денежных средств за 2023 год</w:t>
      </w:r>
      <w:r w:rsidRPr="00F328D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                                          тыс. тенге</w:t>
      </w:r>
    </w:p>
    <w:tbl>
      <w:tblPr>
        <w:tblW w:w="9600" w:type="dxa"/>
        <w:tblInd w:w="103" w:type="dxa"/>
        <w:tblLook w:val="04A0"/>
      </w:tblPr>
      <w:tblGrid>
        <w:gridCol w:w="6880"/>
        <w:gridCol w:w="1100"/>
        <w:gridCol w:w="1620"/>
      </w:tblGrid>
      <w:tr w:rsidR="00F328DB" w:rsidRPr="00F328DB" w:rsidTr="00F328DB">
        <w:trPr>
          <w:trHeight w:val="76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НАИМЕНОВАНИЕ ПОКАЗАТЕЛЕЙ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sz w:val="20"/>
                <w:szCs w:val="20"/>
              </w:rPr>
              <w:t>Код стр.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период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Движение денежных средств от операционной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Поступление денежных средств, всего (сумма строк с 011 по 016)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2 865 206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реализация товаров и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2 791 423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авансы</w:t>
            </w:r>
            <w:proofErr w:type="gramEnd"/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от покупателей, заказчиков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полученные вознаграждения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25 969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прочие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47 797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Выбытие денежных средств, всего (сумма строк с 021 по 027)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2 179 825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платежи поставщикам за товары и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1 087 726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авансы</w:t>
            </w:r>
            <w:proofErr w:type="gramEnd"/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выданные поставщикам товаров и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21 131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выплаты по оплате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628 293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подоходный налог и другие платежи в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277 086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прочие выплаты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215 589</w:t>
            </w:r>
          </w:p>
        </w:tc>
      </w:tr>
      <w:tr w:rsidR="00F328DB" w:rsidRPr="00F328DB" w:rsidTr="00F328DB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Чистая сумма денежных средств операционной деятельности (стр.010-стр.020)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685 381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Движение денежных средств от инвестиционной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Поступление денежных средств, всего (сумма строк с 041 по 052)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Выбытие денежных средств, всего (сумма строк с 061 по 073)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615 908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приобретение основных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70 212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приобретение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14 100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приобретение других долгосрочных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148 370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инвестиции в ассоциированные и дочерние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383 226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прочие выплаты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28DB" w:rsidRPr="00F328DB" w:rsidTr="00F328DB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Чистая сумма денежных средств от инвестиционной деятельности (стр.040-стр.060)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-615 908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Движение денежных средств от финансовой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 Поступление денежных средств, всего (сумма строк с 091 по 094)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328DB" w:rsidRPr="00F328DB" w:rsidTr="00F328DB">
        <w:trPr>
          <w:trHeight w:val="3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получение займов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328DB" w:rsidRPr="00F328DB" w:rsidTr="00F328DB">
        <w:trPr>
          <w:trHeight w:val="27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 xml:space="preserve">             прочие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 Выбытие денежных средств, всего (сумма строк с 101 по 105)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94 795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 погашение займов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94795</w:t>
            </w:r>
          </w:p>
        </w:tc>
      </w:tr>
      <w:tr w:rsidR="00F328DB" w:rsidRPr="00F328DB" w:rsidTr="00F328DB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Чистая сумма денежных средств от финансовой деятельности (стр.090-стр.100)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-94 795</w:t>
            </w:r>
          </w:p>
        </w:tc>
      </w:tr>
      <w:tr w:rsidR="00F328DB" w:rsidRPr="00F328D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Влияние обменных курсов валют к тенге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28DB" w:rsidRPr="00F328DB" w:rsidTr="00F328DB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Влияние изменения балансовой стоимости денежных средств и их эквивалентов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F328D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F328D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328DB" w:rsidRPr="00AE095B" w:rsidTr="00F328DB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Увеличени</w:t>
            </w:r>
            <w:proofErr w:type="gramStart"/>
            <w:r w:rsidRPr="00AE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AE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+)/уменьшение(-) денег (стр030+-стр080+-стр110+-стр120+-стр130)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-25 319</w:t>
            </w:r>
          </w:p>
        </w:tc>
      </w:tr>
      <w:tr w:rsidR="00F328DB" w:rsidRPr="00AE095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sz w:val="24"/>
                <w:szCs w:val="24"/>
              </w:rPr>
              <w:t>7. Денежные средства и их эквиваленты на начало отчетного периода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sz w:val="24"/>
                <w:szCs w:val="24"/>
              </w:rPr>
              <w:t>219 232</w:t>
            </w:r>
          </w:p>
        </w:tc>
      </w:tr>
      <w:tr w:rsidR="00F328DB" w:rsidRPr="00AE095B" w:rsidTr="00F328DB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sz w:val="24"/>
                <w:szCs w:val="24"/>
              </w:rPr>
              <w:t>8. Денежные средства и их эквиваленты на конец отчетного периода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sz w:val="24"/>
                <w:szCs w:val="24"/>
              </w:rPr>
              <w:t>193 913</w:t>
            </w:r>
          </w:p>
        </w:tc>
      </w:tr>
    </w:tbl>
    <w:p w:rsidR="00F328DB" w:rsidRPr="00AE095B" w:rsidRDefault="00F328DB" w:rsidP="00F328DB">
      <w:pPr>
        <w:shd w:val="clear" w:color="auto" w:fill="FFFFFF"/>
        <w:spacing w:after="360" w:line="230" w:lineRule="atLeast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F328DB" w:rsidRPr="00AE095B" w:rsidRDefault="00F328DB" w:rsidP="00F328DB">
      <w:pPr>
        <w:shd w:val="clear" w:color="auto" w:fill="FFFFFF"/>
        <w:spacing w:after="360" w:line="230" w:lineRule="atLeast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E09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Отчет о прибылях и убытках за 2023год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тыс. тенге</w:t>
      </w:r>
    </w:p>
    <w:tbl>
      <w:tblPr>
        <w:tblW w:w="9644" w:type="dxa"/>
        <w:tblInd w:w="103" w:type="dxa"/>
        <w:tblLook w:val="04A0"/>
      </w:tblPr>
      <w:tblGrid>
        <w:gridCol w:w="6951"/>
        <w:gridCol w:w="992"/>
        <w:gridCol w:w="1701"/>
      </w:tblGrid>
      <w:tr w:rsidR="00F328DB" w:rsidRPr="00AE095B" w:rsidTr="00F328DB">
        <w:trPr>
          <w:trHeight w:val="537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отчетный период</w:t>
            </w:r>
          </w:p>
        </w:tc>
      </w:tr>
      <w:tr w:rsidR="00F328DB" w:rsidRPr="00AE095B" w:rsidTr="00F328DB">
        <w:trPr>
          <w:trHeight w:val="537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sz w:val="24"/>
                <w:szCs w:val="24"/>
              </w:rPr>
              <w:t>2 338 856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реализованных товаров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1 940 702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Валовая прибыль (строка 010 - строка 011)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398 154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371 229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операционная прибыль (убыток</w:t>
            </w:r>
            <w:proofErr w:type="gramStart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(+/- </w:t>
            </w:r>
            <w:proofErr w:type="gramEnd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строки с 012 по 016)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26 925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35 516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12 146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20 489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4 540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Прибыль (убыток) до налогообложения</w:t>
            </w:r>
            <w:proofErr w:type="gramStart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(+/- </w:t>
            </w:r>
            <w:proofErr w:type="gramEnd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строки с 020 по 025)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66 244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подоходному налогу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7 591</w:t>
            </w:r>
          </w:p>
        </w:tc>
      </w:tr>
      <w:tr w:rsidR="00F328DB" w:rsidRPr="00AE095B" w:rsidTr="00F328DB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Прибыль (убыток) после налогообложения от продолжающейся деятельности </w:t>
            </w:r>
            <w:proofErr w:type="gramStart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строка 100 - строка 101)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58 653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Прибыль за год (строка 200 + строка 201) относимая </w:t>
            </w:r>
            <w:proofErr w:type="gramStart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58 653</w:t>
            </w:r>
          </w:p>
        </w:tc>
      </w:tr>
      <w:tr w:rsidR="00F328DB" w:rsidRPr="00AE095B" w:rsidTr="00F328D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Прочий совокупный доход, всего (сумма 420 и 440):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(887)</w:t>
            </w:r>
          </w:p>
        </w:tc>
      </w:tr>
      <w:tr w:rsidR="00F328DB" w:rsidRPr="00AE095B" w:rsidTr="00F328DB">
        <w:trPr>
          <w:trHeight w:val="103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прочая совокупный доход, подлежащий </w:t>
            </w:r>
            <w:proofErr w:type="spellStart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реклассификации</w:t>
            </w:r>
            <w:proofErr w:type="spellEnd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</w:tc>
      </w:tr>
      <w:tr w:rsidR="00F328DB" w:rsidRPr="00AE095B" w:rsidTr="00F328DB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 прибыли (убытки) по пенсионным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(887)</w:t>
            </w:r>
          </w:p>
        </w:tc>
      </w:tr>
      <w:tr w:rsidR="00F328DB" w:rsidRPr="00AE095B" w:rsidTr="00F328DB">
        <w:trPr>
          <w:trHeight w:val="130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прочий совокупный доход, не подлежащий </w:t>
            </w:r>
            <w:proofErr w:type="spellStart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реклассификации</w:t>
            </w:r>
            <w:proofErr w:type="spellEnd"/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доходы или расходы в последующие периоды (за вычетом налога на прибыль) (сумма строк с 431 по 435)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(887)</w:t>
            </w:r>
          </w:p>
        </w:tc>
      </w:tr>
      <w:tr w:rsidR="00F328DB" w:rsidRPr="00AE095B" w:rsidTr="00F328DB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DB" w:rsidRPr="00AE095B" w:rsidRDefault="00F328DB" w:rsidP="00F328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совокупный доход (строка 300 + строка 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8DB" w:rsidRPr="00AE095B" w:rsidRDefault="00F328DB" w:rsidP="00F32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57 766 </w:t>
            </w:r>
          </w:p>
        </w:tc>
      </w:tr>
    </w:tbl>
    <w:p w:rsidR="003F0C41" w:rsidRPr="00AE095B" w:rsidRDefault="003F0C41" w:rsidP="00364304">
      <w:pPr>
        <w:pStyle w:val="2"/>
        <w:ind w:firstLine="709"/>
        <w:rPr>
          <w:b/>
          <w:spacing w:val="1"/>
          <w:szCs w:val="24"/>
        </w:rPr>
      </w:pPr>
    </w:p>
    <w:p w:rsidR="00364304" w:rsidRPr="00AE095B" w:rsidRDefault="00D21FB0" w:rsidP="00364304">
      <w:pPr>
        <w:pStyle w:val="2"/>
        <w:ind w:firstLine="709"/>
        <w:rPr>
          <w:szCs w:val="24"/>
        </w:rPr>
      </w:pPr>
      <w:r w:rsidRPr="00AE095B">
        <w:rPr>
          <w:b/>
          <w:spacing w:val="1"/>
          <w:szCs w:val="24"/>
        </w:rPr>
        <w:t xml:space="preserve">4.        </w:t>
      </w:r>
      <w:r w:rsidR="003C59D8" w:rsidRPr="00AE095B">
        <w:rPr>
          <w:b/>
          <w:spacing w:val="1"/>
          <w:szCs w:val="24"/>
        </w:rPr>
        <w:t>О</w:t>
      </w:r>
      <w:r w:rsidR="00010372" w:rsidRPr="00AE095B">
        <w:rPr>
          <w:b/>
          <w:spacing w:val="1"/>
          <w:szCs w:val="24"/>
        </w:rPr>
        <w:t>б объемах и</w:t>
      </w:r>
      <w:r w:rsidR="003C59D8" w:rsidRPr="00AE095B">
        <w:rPr>
          <w:b/>
          <w:spacing w:val="1"/>
          <w:szCs w:val="24"/>
        </w:rPr>
        <w:t xml:space="preserve"> проводимой работе с потребителями регулируемых услуг.</w:t>
      </w:r>
      <w:r w:rsidR="00364304" w:rsidRPr="00AE095B">
        <w:rPr>
          <w:szCs w:val="24"/>
        </w:rPr>
        <w:t xml:space="preserve"> </w:t>
      </w:r>
    </w:p>
    <w:p w:rsidR="00F9276A" w:rsidRPr="00AE095B" w:rsidRDefault="00F9276A" w:rsidP="00364304">
      <w:pPr>
        <w:pStyle w:val="2"/>
        <w:ind w:firstLine="709"/>
        <w:rPr>
          <w:szCs w:val="24"/>
        </w:rPr>
      </w:pPr>
    </w:p>
    <w:p w:rsidR="003F0C41" w:rsidRPr="00AE095B" w:rsidRDefault="00DD1469" w:rsidP="00F9276A">
      <w:pPr>
        <w:pStyle w:val="2"/>
        <w:ind w:firstLine="709"/>
        <w:rPr>
          <w:color w:val="auto"/>
          <w:szCs w:val="24"/>
        </w:rPr>
      </w:pPr>
      <w:r w:rsidRPr="00AE095B">
        <w:rPr>
          <w:color w:val="auto"/>
          <w:szCs w:val="24"/>
        </w:rPr>
        <w:t>Объем оказанных услуг в 202</w:t>
      </w:r>
      <w:r w:rsidR="003F0C41" w:rsidRPr="00AE095B">
        <w:rPr>
          <w:color w:val="auto"/>
          <w:szCs w:val="24"/>
        </w:rPr>
        <w:t>3</w:t>
      </w:r>
      <w:r w:rsidRPr="00AE095B">
        <w:rPr>
          <w:color w:val="auto"/>
          <w:szCs w:val="24"/>
        </w:rPr>
        <w:t xml:space="preserve"> году составил – </w:t>
      </w:r>
      <w:r w:rsidR="00A16E7B" w:rsidRPr="00AE095B">
        <w:rPr>
          <w:color w:val="auto"/>
          <w:szCs w:val="24"/>
        </w:rPr>
        <w:t>4</w:t>
      </w:r>
      <w:r w:rsidR="003F0C41" w:rsidRPr="00AE095B">
        <w:rPr>
          <w:color w:val="auto"/>
          <w:szCs w:val="24"/>
        </w:rPr>
        <w:t>58 993,71</w:t>
      </w:r>
      <w:r w:rsidRPr="00AE095B">
        <w:rPr>
          <w:color w:val="auto"/>
          <w:szCs w:val="24"/>
        </w:rPr>
        <w:t xml:space="preserve"> </w:t>
      </w:r>
      <w:r w:rsidR="00D22547" w:rsidRPr="00AE095B">
        <w:rPr>
          <w:color w:val="auto"/>
          <w:szCs w:val="24"/>
        </w:rPr>
        <w:t>тыс.</w:t>
      </w:r>
      <w:r w:rsidR="00D22547" w:rsidRPr="00AE095B">
        <w:rPr>
          <w:color w:val="auto"/>
          <w:szCs w:val="24"/>
          <w:lang w:val="kk-KZ"/>
        </w:rPr>
        <w:t xml:space="preserve"> кВтч</w:t>
      </w:r>
      <w:r w:rsidRPr="00AE095B">
        <w:rPr>
          <w:color w:val="auto"/>
          <w:szCs w:val="24"/>
        </w:rPr>
        <w:t xml:space="preserve">, </w:t>
      </w:r>
      <w:r w:rsidR="003F0C41" w:rsidRPr="00AE095B">
        <w:rPr>
          <w:color w:val="auto"/>
          <w:szCs w:val="24"/>
        </w:rPr>
        <w:t>в пределах утвержденных тарифной сметы</w:t>
      </w:r>
      <w:r w:rsidRPr="00AE095B">
        <w:rPr>
          <w:color w:val="auto"/>
          <w:szCs w:val="24"/>
        </w:rPr>
        <w:t xml:space="preserve">. </w:t>
      </w:r>
    </w:p>
    <w:p w:rsidR="003C59D8" w:rsidRPr="00AE095B" w:rsidRDefault="001E074F" w:rsidP="00F9276A">
      <w:pPr>
        <w:pStyle w:val="2"/>
        <w:ind w:firstLine="709"/>
        <w:rPr>
          <w:color w:val="auto"/>
          <w:szCs w:val="24"/>
        </w:rPr>
      </w:pPr>
      <w:r w:rsidRPr="00AE095B">
        <w:rPr>
          <w:color w:val="auto"/>
          <w:szCs w:val="24"/>
        </w:rPr>
        <w:t>Ус</w:t>
      </w:r>
      <w:r w:rsidR="00364304" w:rsidRPr="00AE095B">
        <w:rPr>
          <w:color w:val="auto"/>
          <w:szCs w:val="24"/>
        </w:rPr>
        <w:t>луги по передаче электрической энергии</w:t>
      </w:r>
      <w:r w:rsidR="00F9276A" w:rsidRPr="00AE095B">
        <w:rPr>
          <w:color w:val="auto"/>
          <w:szCs w:val="24"/>
        </w:rPr>
        <w:t xml:space="preserve"> потребителям </w:t>
      </w:r>
      <w:r w:rsidR="00364304" w:rsidRPr="00AE095B">
        <w:rPr>
          <w:color w:val="auto"/>
          <w:szCs w:val="24"/>
        </w:rPr>
        <w:t>оказаны в полном объёме</w:t>
      </w:r>
      <w:r w:rsidRPr="00AE095B">
        <w:rPr>
          <w:color w:val="auto"/>
          <w:szCs w:val="24"/>
        </w:rPr>
        <w:t>,</w:t>
      </w:r>
      <w:r w:rsidR="00364304" w:rsidRPr="00AE095B">
        <w:rPr>
          <w:color w:val="auto"/>
          <w:szCs w:val="24"/>
        </w:rPr>
        <w:t xml:space="preserve"> в соответствии с заключенными договорами на оказание услуг. </w:t>
      </w:r>
      <w:r w:rsidRPr="00AE095B">
        <w:rPr>
          <w:color w:val="auto"/>
          <w:szCs w:val="24"/>
        </w:rPr>
        <w:t xml:space="preserve">Всего потребителей услуг </w:t>
      </w:r>
      <w:r w:rsidR="00FA551A" w:rsidRPr="00AE095B">
        <w:rPr>
          <w:color w:val="auto"/>
          <w:szCs w:val="24"/>
        </w:rPr>
        <w:t>–</w:t>
      </w:r>
      <w:r w:rsidRPr="00AE095B">
        <w:rPr>
          <w:color w:val="auto"/>
          <w:szCs w:val="24"/>
        </w:rPr>
        <w:t xml:space="preserve"> </w:t>
      </w:r>
      <w:r w:rsidR="00FA551A" w:rsidRPr="00AE095B">
        <w:rPr>
          <w:color w:val="auto"/>
          <w:szCs w:val="24"/>
        </w:rPr>
        <w:t xml:space="preserve">17, из них 11 – уранодобывающие предприятия и 6 </w:t>
      </w:r>
      <w:proofErr w:type="spellStart"/>
      <w:r w:rsidR="00FA551A" w:rsidRPr="00AE095B">
        <w:rPr>
          <w:color w:val="auto"/>
          <w:szCs w:val="24"/>
        </w:rPr>
        <w:t>энергоснабжающих</w:t>
      </w:r>
      <w:proofErr w:type="spellEnd"/>
      <w:r w:rsidR="00FA551A" w:rsidRPr="00AE095B">
        <w:rPr>
          <w:color w:val="auto"/>
          <w:szCs w:val="24"/>
        </w:rPr>
        <w:t xml:space="preserve"> компаний.</w:t>
      </w:r>
    </w:p>
    <w:p w:rsidR="00191633" w:rsidRPr="00AE095B" w:rsidRDefault="00191633" w:rsidP="003C59D8">
      <w:pPr>
        <w:pStyle w:val="a8"/>
        <w:shd w:val="clear" w:color="auto" w:fill="FFFFFF"/>
        <w:ind w:left="567"/>
        <w:jc w:val="both"/>
        <w:textAlignment w:val="baseline"/>
        <w:rPr>
          <w:b/>
          <w:color w:val="000000"/>
          <w:spacing w:val="1"/>
        </w:rPr>
      </w:pPr>
    </w:p>
    <w:p w:rsidR="00AE095B" w:rsidRPr="00AE095B" w:rsidRDefault="00351877" w:rsidP="00AE095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AE095B">
        <w:rPr>
          <w:rFonts w:ascii="Times New Roman" w:hAnsi="Times New Roman" w:cs="Times New Roman"/>
          <w:sz w:val="24"/>
          <w:szCs w:val="24"/>
        </w:rPr>
        <w:tab/>
      </w:r>
      <w:r w:rsidR="00AE095B" w:rsidRPr="00AE09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 перспективах деятельности (планы развития), в том числе возможных изменениях тарифов.    </w:t>
      </w:r>
      <w:r w:rsidR="00AE095B" w:rsidRPr="00AE095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   </w:t>
      </w:r>
    </w:p>
    <w:p w:rsidR="00AE095B" w:rsidRPr="00AE095B" w:rsidRDefault="00AE095B" w:rsidP="00AE095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95B">
        <w:rPr>
          <w:rFonts w:ascii="Times New Roman" w:hAnsi="Times New Roman" w:cs="Times New Roman"/>
          <w:sz w:val="24"/>
          <w:szCs w:val="24"/>
        </w:rPr>
        <w:t>Инвестиционная программа на 2024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</w:rPr>
        <w:t>год на услугу по передаче электрической энергии утверждена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совместным п</w:t>
      </w:r>
      <w:r w:rsidRPr="00AE095B">
        <w:rPr>
          <w:rFonts w:ascii="Times New Roman" w:hAnsi="Times New Roman" w:cs="Times New Roman"/>
          <w:sz w:val="24"/>
          <w:szCs w:val="24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</w:t>
      </w:r>
      <w:r w:rsidRPr="00AE095B">
        <w:rPr>
          <w:rFonts w:ascii="Times New Roman" w:hAnsi="Times New Roman" w:cs="Times New Roman"/>
          <w:sz w:val="24"/>
          <w:szCs w:val="24"/>
        </w:rPr>
        <w:lastRenderedPageBreak/>
        <w:t xml:space="preserve">по Туркестанской области и министерства энергетики РК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AE095B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AE095B">
        <w:rPr>
          <w:rFonts w:ascii="Times New Roman" w:hAnsi="Times New Roman" w:cs="Times New Roman"/>
          <w:sz w:val="24"/>
          <w:szCs w:val="24"/>
        </w:rPr>
        <w:t xml:space="preserve"> – </w:t>
      </w:r>
      <w:r w:rsidRPr="00AE09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364 890 </w:t>
      </w:r>
      <w:r w:rsidRPr="00AE095B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proofErr w:type="spellStart"/>
      <w:r w:rsidRPr="00AE095B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AE095B">
        <w:rPr>
          <w:rFonts w:ascii="Times New Roman" w:hAnsi="Times New Roman" w:cs="Times New Roman"/>
          <w:b/>
          <w:sz w:val="24"/>
          <w:szCs w:val="24"/>
        </w:rPr>
        <w:t xml:space="preserve">, без НДС </w:t>
      </w:r>
      <w:r w:rsidRPr="00AE095B">
        <w:rPr>
          <w:rFonts w:ascii="Times New Roman" w:hAnsi="Times New Roman" w:cs="Times New Roman"/>
          <w:sz w:val="24"/>
          <w:szCs w:val="24"/>
        </w:rPr>
        <w:t>и</w:t>
      </w:r>
      <w:r w:rsidRPr="00AE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состоит из 3-х мероприятий. </w:t>
      </w:r>
    </w:p>
    <w:p w:rsidR="00AE095B" w:rsidRPr="00AE095B" w:rsidRDefault="00AE095B" w:rsidP="00AE095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95B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 обязательного исполнения инвестиционного плана,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согласно</w:t>
      </w:r>
      <w:r w:rsidRPr="00AE095B">
        <w:rPr>
          <w:rFonts w:ascii="Times New Roman" w:hAnsi="Times New Roman" w:cs="Times New Roman"/>
          <w:sz w:val="24"/>
          <w:szCs w:val="24"/>
        </w:rPr>
        <w:t xml:space="preserve"> п.361 пар.3 «Правил формирования тарифов»,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утвержденных</w:t>
      </w:r>
      <w:r w:rsidRPr="00AE095B">
        <w:rPr>
          <w:rFonts w:ascii="Times New Roman" w:hAnsi="Times New Roman" w:cs="Times New Roman"/>
          <w:sz w:val="24"/>
          <w:szCs w:val="24"/>
        </w:rPr>
        <w:t xml:space="preserve"> Приказом МНЭ РК от 19.11.2019г. №90,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планируется корректировка</w:t>
      </w:r>
      <w:r w:rsidRPr="00AE095B">
        <w:rPr>
          <w:rFonts w:ascii="Times New Roman" w:hAnsi="Times New Roman" w:cs="Times New Roman"/>
          <w:sz w:val="24"/>
          <w:szCs w:val="24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утвержденной</w:t>
      </w:r>
      <w:r w:rsidRPr="00AE095B">
        <w:rPr>
          <w:rFonts w:ascii="Times New Roman" w:hAnsi="Times New Roman" w:cs="Times New Roman"/>
          <w:sz w:val="24"/>
          <w:szCs w:val="24"/>
        </w:rPr>
        <w:t xml:space="preserve"> инвестиционной программы ТОО «Уранэнерго» 202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E095B">
        <w:rPr>
          <w:rFonts w:ascii="Times New Roman" w:hAnsi="Times New Roman" w:cs="Times New Roman"/>
          <w:sz w:val="24"/>
          <w:szCs w:val="24"/>
        </w:rPr>
        <w:t xml:space="preserve">г.,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исключением 2-х и включением</w:t>
      </w:r>
      <w:r w:rsidRPr="00AE095B">
        <w:rPr>
          <w:rFonts w:ascii="Times New Roman" w:hAnsi="Times New Roman" w:cs="Times New Roman"/>
          <w:sz w:val="24"/>
          <w:szCs w:val="24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9-ти</w:t>
      </w:r>
      <w:r w:rsidRPr="00AE095B">
        <w:rPr>
          <w:rFonts w:ascii="Times New Roman" w:hAnsi="Times New Roman" w:cs="Times New Roman"/>
          <w:sz w:val="24"/>
          <w:szCs w:val="24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мероприятий. </w:t>
      </w:r>
    </w:p>
    <w:p w:rsidR="00AE095B" w:rsidRPr="00AE095B" w:rsidRDefault="00AE095B" w:rsidP="00AE095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5B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включаемых</w:t>
      </w:r>
      <w:r w:rsidRPr="00AE095B">
        <w:rPr>
          <w:rFonts w:ascii="Times New Roman" w:hAnsi="Times New Roman" w:cs="Times New Roman"/>
          <w:sz w:val="24"/>
          <w:szCs w:val="24"/>
        </w:rPr>
        <w:t xml:space="preserve"> мероприятий позволит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снизить </w:t>
      </w:r>
      <w:r w:rsidRPr="00AE095B">
        <w:rPr>
          <w:rFonts w:ascii="Times New Roman" w:hAnsi="Times New Roman" w:cs="Times New Roman"/>
          <w:sz w:val="24"/>
          <w:szCs w:val="24"/>
        </w:rPr>
        <w:t>уровень износа электрических сетей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, повысить степень </w:t>
      </w:r>
      <w:r w:rsidRPr="00AE095B">
        <w:rPr>
          <w:rFonts w:ascii="Times New Roman" w:hAnsi="Times New Roman" w:cs="Times New Roman"/>
          <w:sz w:val="24"/>
          <w:szCs w:val="24"/>
        </w:rPr>
        <w:t>релейной защит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AE095B">
        <w:rPr>
          <w:rFonts w:ascii="Times New Roman" w:hAnsi="Times New Roman" w:cs="Times New Roman"/>
          <w:sz w:val="24"/>
          <w:szCs w:val="24"/>
        </w:rPr>
        <w:t xml:space="preserve"> и автоматик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E095B">
        <w:rPr>
          <w:rFonts w:ascii="Times New Roman" w:hAnsi="Times New Roman" w:cs="Times New Roman"/>
          <w:sz w:val="24"/>
          <w:szCs w:val="24"/>
        </w:rPr>
        <w:t>, гарантированного питания оперативным током устройств релейной защиты и автоматики,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 системы </w:t>
      </w:r>
      <w:r w:rsidRPr="00AE095B">
        <w:rPr>
          <w:rFonts w:ascii="Times New Roman" w:hAnsi="Times New Roman" w:cs="Times New Roman"/>
          <w:sz w:val="24"/>
          <w:szCs w:val="24"/>
        </w:rPr>
        <w:t>SCADA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, АСТУЭ</w:t>
      </w:r>
      <w:r w:rsidRPr="00AE095B">
        <w:rPr>
          <w:rFonts w:ascii="Times New Roman" w:hAnsi="Times New Roman" w:cs="Times New Roman"/>
          <w:sz w:val="24"/>
          <w:szCs w:val="24"/>
        </w:rPr>
        <w:t>, АСКУЭ, ВЧ связи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, улучшение производстенных показателей</w:t>
      </w:r>
      <w:r w:rsidRPr="00AE095B">
        <w:rPr>
          <w:rFonts w:ascii="Times New Roman" w:hAnsi="Times New Roman" w:cs="Times New Roman"/>
          <w:sz w:val="24"/>
          <w:szCs w:val="24"/>
        </w:rPr>
        <w:t xml:space="preserve"> и обеспечить оказание качественных услуг.</w:t>
      </w:r>
    </w:p>
    <w:p w:rsidR="00AE095B" w:rsidRPr="00AE095B" w:rsidRDefault="00AE095B" w:rsidP="00AE095B">
      <w:pPr>
        <w:pStyle w:val="a8"/>
        <w:shd w:val="clear" w:color="auto" w:fill="FFFFFF"/>
        <w:ind w:left="0"/>
        <w:textAlignment w:val="baseline"/>
        <w:rPr>
          <w:i/>
        </w:rPr>
      </w:pPr>
      <w:r w:rsidRPr="00AE095B">
        <w:rPr>
          <w:b/>
          <w:color w:val="000000"/>
          <w:spacing w:val="1"/>
        </w:rPr>
        <w:t xml:space="preserve">      </w:t>
      </w:r>
      <w:r w:rsidRPr="00AE095B">
        <w:t xml:space="preserve"> </w:t>
      </w:r>
      <w:r w:rsidRPr="00AE095B">
        <w:rPr>
          <w:b/>
        </w:rPr>
        <w:t>Тариф</w:t>
      </w:r>
      <w:r w:rsidRPr="00AE095B">
        <w:t xml:space="preserve"> на передачу электрической энергии в </w:t>
      </w:r>
      <w:r w:rsidRPr="00AE095B">
        <w:rPr>
          <w:b/>
        </w:rPr>
        <w:t xml:space="preserve">размере 4,43 тенге за 1 </w:t>
      </w:r>
      <w:proofErr w:type="spellStart"/>
      <w:r w:rsidRPr="00AE095B">
        <w:rPr>
          <w:b/>
        </w:rPr>
        <w:t>квт</w:t>
      </w:r>
      <w:proofErr w:type="spellEnd"/>
      <w:r w:rsidRPr="00AE095B">
        <w:rPr>
          <w:b/>
        </w:rPr>
        <w:t>/час</w:t>
      </w:r>
      <w:r w:rsidRPr="00AE095B">
        <w:t xml:space="preserve"> на 2024 год утвержден приказом департамента комитета по регулированию естественных монополий Министерства национальной экономики Республики Казахстан по Туркестанской области </w:t>
      </w:r>
      <w:r w:rsidRPr="00AE095B">
        <w:rPr>
          <w:i/>
        </w:rPr>
        <w:t xml:space="preserve">(№ 76-ОД от 25 сентября 2023 года). 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AE095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статьи</w:t>
      </w:r>
      <w:proofErr w:type="gramEnd"/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22 Закона РК «О естественных монополиях</w:t>
      </w:r>
      <w:r w:rsidRPr="00AE095B">
        <w:rPr>
          <w:rFonts w:ascii="Times New Roman" w:hAnsi="Times New Roman" w:cs="Times New Roman"/>
          <w:sz w:val="24"/>
          <w:szCs w:val="24"/>
        </w:rPr>
        <w:t xml:space="preserve"> субъект естественной монополии </w:t>
      </w:r>
      <w:r w:rsidRPr="00AE095B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AE095B">
        <w:rPr>
          <w:rFonts w:ascii="Times New Roman" w:hAnsi="Times New Roman" w:cs="Times New Roman"/>
          <w:sz w:val="24"/>
          <w:szCs w:val="24"/>
        </w:rPr>
        <w:t xml:space="preserve"> </w:t>
      </w:r>
      <w:r w:rsidRPr="00AE095B">
        <w:rPr>
          <w:rFonts w:ascii="Times New Roman" w:hAnsi="Times New Roman" w:cs="Times New Roman"/>
          <w:b/>
          <w:sz w:val="24"/>
          <w:szCs w:val="24"/>
        </w:rPr>
        <w:t xml:space="preserve">раз в год </w:t>
      </w:r>
      <w:r w:rsidRPr="00AE095B">
        <w:rPr>
          <w:rFonts w:ascii="Times New Roman" w:hAnsi="Times New Roman" w:cs="Times New Roman"/>
          <w:sz w:val="24"/>
          <w:szCs w:val="24"/>
        </w:rPr>
        <w:t xml:space="preserve">выйти с заявкой </w:t>
      </w:r>
      <w:r w:rsidRPr="00AE09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 изменение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AE09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утвержденного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уполномоченным органом </w:t>
      </w:r>
      <w:r w:rsidRPr="00AE09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тарифа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 истечения его срока действия</w:t>
      </w:r>
      <w:r w:rsidRPr="00AE095B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данной статьи Закона ТОО «Уранэнерго» планирует выйти с заявкой на изменение тарифа в связи с повышением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цен на электроэнергию единого закупщика, </w:t>
      </w:r>
      <w:r w:rsidR="00606A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повышением тарифов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услуги системного оператора, услуги по передаче электроэнерг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 АО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«ЖРЭК» и АО «КРЭК». И одновременно  на 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изменение утвержденной инвестиционной программы в связи с реализацией государствен</w:t>
      </w:r>
      <w:r w:rsidR="00606A46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ой</w:t>
      </w:r>
      <w:r w:rsidRPr="00AE09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ы «Тариф взамен на инвестиции».</w:t>
      </w:r>
    </w:p>
    <w:p w:rsidR="00AE095B" w:rsidRPr="00AE095B" w:rsidRDefault="004C0750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AE095B" w:rsidRPr="00AE095B">
        <w:rPr>
          <w:rFonts w:ascii="Times New Roman" w:hAnsi="Times New Roman" w:cs="Times New Roman"/>
          <w:b/>
          <w:sz w:val="24"/>
          <w:szCs w:val="24"/>
          <w:lang w:val="kk-KZ"/>
        </w:rPr>
        <w:t>риоритетными направлениями Товарищества  на 2024г. являются: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95B">
        <w:rPr>
          <w:rFonts w:ascii="Times New Roman" w:hAnsi="Times New Roman" w:cs="Times New Roman"/>
          <w:sz w:val="24"/>
          <w:szCs w:val="24"/>
        </w:rPr>
        <w:t>1. Промышленная безопасность и охрана окружающей среды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E095B">
        <w:rPr>
          <w:rFonts w:ascii="Times New Roman" w:hAnsi="Times New Roman" w:cs="Times New Roman"/>
          <w:sz w:val="24"/>
          <w:szCs w:val="24"/>
        </w:rPr>
        <w:t xml:space="preserve">совершенствование культуры безопасности с использованием мировой концепции </w:t>
      </w:r>
      <w:r w:rsidRPr="00AE095B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AE095B">
        <w:rPr>
          <w:rFonts w:ascii="Times New Roman" w:hAnsi="Times New Roman" w:cs="Times New Roman"/>
          <w:sz w:val="24"/>
          <w:szCs w:val="24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E095B">
        <w:rPr>
          <w:rFonts w:ascii="Times New Roman" w:hAnsi="Times New Roman" w:cs="Times New Roman"/>
          <w:sz w:val="24"/>
          <w:szCs w:val="24"/>
        </w:rPr>
        <w:t xml:space="preserve"> поведенческих аудитов безопасности (ПАБ);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95B">
        <w:rPr>
          <w:rFonts w:ascii="Times New Roman" w:hAnsi="Times New Roman" w:cs="Times New Roman"/>
          <w:sz w:val="24"/>
          <w:szCs w:val="24"/>
        </w:rPr>
        <w:t>2. Качество предоставляемой услуги;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95B">
        <w:rPr>
          <w:rFonts w:ascii="Times New Roman" w:hAnsi="Times New Roman" w:cs="Times New Roman"/>
          <w:sz w:val="24"/>
          <w:szCs w:val="24"/>
        </w:rPr>
        <w:t xml:space="preserve">3.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Дальнейшее развитие</w:t>
      </w:r>
      <w:r w:rsidRPr="00A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95B">
        <w:rPr>
          <w:rFonts w:ascii="Times New Roman" w:hAnsi="Times New Roman" w:cs="Times New Roman"/>
          <w:sz w:val="24"/>
          <w:szCs w:val="24"/>
        </w:rPr>
        <w:t>иновационно-рационализаторской</w:t>
      </w:r>
      <w:proofErr w:type="spellEnd"/>
      <w:r w:rsidRPr="00AE095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95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E095B">
        <w:rPr>
          <w:rFonts w:ascii="Times New Roman" w:hAnsi="Times New Roman" w:cs="Times New Roman"/>
          <w:sz w:val="24"/>
          <w:szCs w:val="24"/>
        </w:rPr>
        <w:t>. Совершенствование социального партнерства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</w:rPr>
        <w:t>и улучшение социально-трудовых условий производственного персонала.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AE095B">
        <w:rPr>
          <w:rFonts w:ascii="Times New Roman" w:hAnsi="Times New Roman" w:cs="Times New Roman"/>
          <w:sz w:val="24"/>
          <w:szCs w:val="24"/>
          <w:lang w:val="kk-KZ"/>
        </w:rPr>
        <w:t>5. Улучшение</w:t>
      </w:r>
      <w:r w:rsidRPr="00AE095B">
        <w:rPr>
          <w:rFonts w:ascii="Times New Roman" w:hAnsi="Times New Roman" w:cs="Times New Roman"/>
          <w:sz w:val="24"/>
          <w:szCs w:val="24"/>
        </w:rPr>
        <w:t xml:space="preserve">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культуры и </w:t>
      </w:r>
      <w:r w:rsidRPr="00AE095B">
        <w:rPr>
          <w:rFonts w:ascii="Times New Roman" w:hAnsi="Times New Roman" w:cs="Times New Roman"/>
          <w:sz w:val="24"/>
          <w:szCs w:val="24"/>
        </w:rPr>
        <w:t>принципов Бережливого производства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AE095B">
        <w:rPr>
          <w:rFonts w:ascii="Times New Roman" w:hAnsi="Times New Roman" w:cs="Times New Roman"/>
          <w:sz w:val="24"/>
          <w:szCs w:val="24"/>
          <w:lang w:val="kk-KZ"/>
        </w:rPr>
        <w:t>6.Включение мероприятий</w:t>
      </w:r>
      <w:r w:rsidRPr="00AE095B">
        <w:rPr>
          <w:rFonts w:ascii="Times New Roman" w:hAnsi="Times New Roman" w:cs="Times New Roman"/>
          <w:sz w:val="24"/>
          <w:szCs w:val="24"/>
        </w:rPr>
        <w:t xml:space="preserve"> по энергосбережению и повышению </w:t>
      </w:r>
      <w:proofErr w:type="spellStart"/>
      <w:r w:rsidRPr="00AE095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E09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Обозначены области развития такие как </w:t>
      </w:r>
      <w:r w:rsidRPr="00AE095B">
        <w:rPr>
          <w:rFonts w:ascii="Times New Roman" w:hAnsi="Times New Roman" w:cs="Times New Roman"/>
          <w:sz w:val="24"/>
          <w:szCs w:val="24"/>
        </w:rPr>
        <w:t xml:space="preserve">повышение надежности электроснабжения путем 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реконструкции </w:t>
      </w:r>
      <w:r w:rsidRPr="00AE095B">
        <w:rPr>
          <w:rFonts w:ascii="Times New Roman" w:hAnsi="Times New Roman" w:cs="Times New Roman"/>
          <w:sz w:val="24"/>
          <w:szCs w:val="24"/>
        </w:rPr>
        <w:t>ВЛ-110кВ, Л-Каракойын-1,2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AE095B">
        <w:rPr>
          <w:rFonts w:ascii="Times New Roman" w:hAnsi="Times New Roman" w:cs="Times New Roman"/>
          <w:sz w:val="24"/>
          <w:szCs w:val="24"/>
        </w:rPr>
        <w:t>повышение надежности и эффективности, оптимизация режимов энергопотребления, снижение потерь путем применения современного оборудования и новых технологий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E095B" w:rsidRPr="00AE095B" w:rsidRDefault="00AE095B" w:rsidP="00AE095B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AE095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E095B">
        <w:rPr>
          <w:rFonts w:ascii="Times New Roman" w:hAnsi="Times New Roman" w:cs="Times New Roman"/>
          <w:sz w:val="24"/>
          <w:szCs w:val="24"/>
          <w:lang w:val="kk-KZ"/>
        </w:rPr>
        <w:t xml:space="preserve">ереход на новый технологический уровень передачи IP-трафика АСКУЭ, SCADA и телефонии и повышения надежности функционирования сети связи путем завершения проекта </w:t>
      </w:r>
      <w:r w:rsidRPr="00AE095B">
        <w:rPr>
          <w:rFonts w:ascii="Times New Roman" w:hAnsi="Times New Roman" w:cs="Times New Roman"/>
          <w:sz w:val="24"/>
          <w:szCs w:val="24"/>
        </w:rPr>
        <w:t>модернизации каналов ВЧ связи ТОО «Уранэнерго»</w:t>
      </w:r>
      <w:r w:rsidRPr="00AE09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2B7A" w:rsidRPr="00AE095B" w:rsidRDefault="00752B7A" w:rsidP="00752B7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73" w:type="dxa"/>
        <w:tblInd w:w="-318" w:type="dxa"/>
        <w:tblLook w:val="04A0"/>
      </w:tblPr>
      <w:tblGrid>
        <w:gridCol w:w="2553"/>
        <w:gridCol w:w="2000"/>
        <w:gridCol w:w="2000"/>
        <w:gridCol w:w="2000"/>
        <w:gridCol w:w="2120"/>
      </w:tblGrid>
      <w:tr w:rsidR="00351877" w:rsidTr="00AE095B">
        <w:trPr>
          <w:trHeight w:val="300"/>
        </w:trPr>
        <w:tc>
          <w:tcPr>
            <w:tcW w:w="2553" w:type="dxa"/>
            <w:shd w:val="clear" w:color="auto" w:fill="FFFFFF"/>
            <w:vAlign w:val="center"/>
            <w:hideMark/>
          </w:tcPr>
          <w:p w:rsidR="00351877" w:rsidRDefault="0035187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351877" w:rsidRDefault="0035187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000" w:type="dxa"/>
            <w:shd w:val="clear" w:color="auto" w:fill="FFFFFF"/>
            <w:vAlign w:val="bottom"/>
            <w:hideMark/>
          </w:tcPr>
          <w:p w:rsidR="00351877" w:rsidRDefault="0035187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000" w:type="dxa"/>
            <w:shd w:val="clear" w:color="auto" w:fill="FFFFFF"/>
            <w:vAlign w:val="bottom"/>
            <w:hideMark/>
          </w:tcPr>
          <w:p w:rsidR="00351877" w:rsidRDefault="0035187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0" w:type="dxa"/>
            <w:shd w:val="clear" w:color="auto" w:fill="FFFFFF"/>
            <w:vAlign w:val="bottom"/>
            <w:hideMark/>
          </w:tcPr>
          <w:p w:rsidR="00351877" w:rsidRDefault="00351877">
            <w:pPr>
              <w:rPr>
                <w:rFonts w:eastAsiaTheme="minorEastAsia"/>
                <w:lang w:eastAsia="ru-RU"/>
              </w:rPr>
            </w:pPr>
          </w:p>
        </w:tc>
      </w:tr>
    </w:tbl>
    <w:p w:rsidR="00351877" w:rsidRDefault="00351877" w:rsidP="00752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877" w:rsidRDefault="00351877" w:rsidP="00752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3518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351877" w:rsidRDefault="00351877" w:rsidP="003518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8F7A74" w:rsidRPr="00351877" w:rsidRDefault="008F7A74" w:rsidP="00082949">
      <w:pPr>
        <w:shd w:val="clear" w:color="auto" w:fill="FFFFFF"/>
        <w:spacing w:after="360" w:line="230" w:lineRule="atLeast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</w:p>
    <w:sectPr w:rsidR="008F7A74" w:rsidRPr="00351877" w:rsidSect="00DD7C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DB" w:rsidRDefault="00F328DB" w:rsidP="002D6B4A">
      <w:pPr>
        <w:spacing w:after="0" w:line="240" w:lineRule="auto"/>
      </w:pPr>
      <w:r>
        <w:separator/>
      </w:r>
    </w:p>
  </w:endnote>
  <w:endnote w:type="continuationSeparator" w:id="0">
    <w:p w:rsidR="00F328DB" w:rsidRDefault="00F328DB" w:rsidP="002D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DB" w:rsidRDefault="00F328DB" w:rsidP="002D6B4A">
      <w:pPr>
        <w:spacing w:after="0" w:line="240" w:lineRule="auto"/>
      </w:pPr>
      <w:r>
        <w:separator/>
      </w:r>
    </w:p>
  </w:footnote>
  <w:footnote w:type="continuationSeparator" w:id="0">
    <w:p w:rsidR="00F328DB" w:rsidRDefault="00F328DB" w:rsidP="002D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30F"/>
    <w:multiLevelType w:val="hybridMultilevel"/>
    <w:tmpl w:val="20E09E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67B"/>
    <w:multiLevelType w:val="hybridMultilevel"/>
    <w:tmpl w:val="BCAA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77A3"/>
    <w:multiLevelType w:val="hybridMultilevel"/>
    <w:tmpl w:val="20E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6661"/>
    <w:multiLevelType w:val="hybridMultilevel"/>
    <w:tmpl w:val="EC728EE2"/>
    <w:lvl w:ilvl="0" w:tplc="4F0E5798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B9C2DDA"/>
    <w:multiLevelType w:val="hybridMultilevel"/>
    <w:tmpl w:val="A514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293"/>
    <w:rsid w:val="00002F7B"/>
    <w:rsid w:val="00004294"/>
    <w:rsid w:val="000046EB"/>
    <w:rsid w:val="00010372"/>
    <w:rsid w:val="0001267B"/>
    <w:rsid w:val="00013C3E"/>
    <w:rsid w:val="00015E5B"/>
    <w:rsid w:val="00021D06"/>
    <w:rsid w:val="0002300C"/>
    <w:rsid w:val="00023590"/>
    <w:rsid w:val="00023F19"/>
    <w:rsid w:val="00023FC4"/>
    <w:rsid w:val="00025CB8"/>
    <w:rsid w:val="000363DC"/>
    <w:rsid w:val="00050D09"/>
    <w:rsid w:val="00051AA6"/>
    <w:rsid w:val="00072C7C"/>
    <w:rsid w:val="0007794D"/>
    <w:rsid w:val="00077A81"/>
    <w:rsid w:val="00081082"/>
    <w:rsid w:val="00082949"/>
    <w:rsid w:val="000866D8"/>
    <w:rsid w:val="0009000F"/>
    <w:rsid w:val="00092855"/>
    <w:rsid w:val="00093BA2"/>
    <w:rsid w:val="0009518C"/>
    <w:rsid w:val="0009683B"/>
    <w:rsid w:val="000B132B"/>
    <w:rsid w:val="000B3A71"/>
    <w:rsid w:val="000B4C0D"/>
    <w:rsid w:val="000B77ED"/>
    <w:rsid w:val="000C0D94"/>
    <w:rsid w:val="000C32E1"/>
    <w:rsid w:val="000D0D55"/>
    <w:rsid w:val="000D265D"/>
    <w:rsid w:val="000D32F8"/>
    <w:rsid w:val="000D47D0"/>
    <w:rsid w:val="000D7361"/>
    <w:rsid w:val="000D7D1D"/>
    <w:rsid w:val="000E1E91"/>
    <w:rsid w:val="000E3313"/>
    <w:rsid w:val="000E6A8E"/>
    <w:rsid w:val="000F04B0"/>
    <w:rsid w:val="000F3208"/>
    <w:rsid w:val="000F3D27"/>
    <w:rsid w:val="000F445D"/>
    <w:rsid w:val="00100BD1"/>
    <w:rsid w:val="00100C9D"/>
    <w:rsid w:val="00111026"/>
    <w:rsid w:val="00111A40"/>
    <w:rsid w:val="00124F18"/>
    <w:rsid w:val="00127732"/>
    <w:rsid w:val="00133460"/>
    <w:rsid w:val="001334BF"/>
    <w:rsid w:val="001336A8"/>
    <w:rsid w:val="00134E07"/>
    <w:rsid w:val="00135804"/>
    <w:rsid w:val="00140108"/>
    <w:rsid w:val="00140530"/>
    <w:rsid w:val="0014125D"/>
    <w:rsid w:val="0014577B"/>
    <w:rsid w:val="00156797"/>
    <w:rsid w:val="0016692C"/>
    <w:rsid w:val="00170658"/>
    <w:rsid w:val="00182012"/>
    <w:rsid w:val="00191633"/>
    <w:rsid w:val="00194B09"/>
    <w:rsid w:val="00195691"/>
    <w:rsid w:val="001B557B"/>
    <w:rsid w:val="001C0431"/>
    <w:rsid w:val="001C1A51"/>
    <w:rsid w:val="001C1F5F"/>
    <w:rsid w:val="001C3BCB"/>
    <w:rsid w:val="001C5BCC"/>
    <w:rsid w:val="001C6330"/>
    <w:rsid w:val="001C6B5F"/>
    <w:rsid w:val="001D1A73"/>
    <w:rsid w:val="001D203A"/>
    <w:rsid w:val="001D557E"/>
    <w:rsid w:val="001D7B31"/>
    <w:rsid w:val="001E074F"/>
    <w:rsid w:val="001E71C4"/>
    <w:rsid w:val="00200128"/>
    <w:rsid w:val="00203D0D"/>
    <w:rsid w:val="00205AF2"/>
    <w:rsid w:val="002162B2"/>
    <w:rsid w:val="00221DFC"/>
    <w:rsid w:val="002316A0"/>
    <w:rsid w:val="00231EA1"/>
    <w:rsid w:val="002330E4"/>
    <w:rsid w:val="00243AA3"/>
    <w:rsid w:val="00244DE0"/>
    <w:rsid w:val="00245065"/>
    <w:rsid w:val="00245A76"/>
    <w:rsid w:val="00247FB2"/>
    <w:rsid w:val="00271B3E"/>
    <w:rsid w:val="00276B92"/>
    <w:rsid w:val="00280F10"/>
    <w:rsid w:val="002823CF"/>
    <w:rsid w:val="002A374D"/>
    <w:rsid w:val="002A61FF"/>
    <w:rsid w:val="002A6F3F"/>
    <w:rsid w:val="002B15CA"/>
    <w:rsid w:val="002B3389"/>
    <w:rsid w:val="002B66EC"/>
    <w:rsid w:val="002B7FCE"/>
    <w:rsid w:val="002C6C7C"/>
    <w:rsid w:val="002C6E99"/>
    <w:rsid w:val="002C70F6"/>
    <w:rsid w:val="002D261C"/>
    <w:rsid w:val="002D3200"/>
    <w:rsid w:val="002D6B4A"/>
    <w:rsid w:val="002E0BE0"/>
    <w:rsid w:val="002E435B"/>
    <w:rsid w:val="002E6281"/>
    <w:rsid w:val="002F06EE"/>
    <w:rsid w:val="002F30BC"/>
    <w:rsid w:val="002F489A"/>
    <w:rsid w:val="00310727"/>
    <w:rsid w:val="003144CA"/>
    <w:rsid w:val="00322BF8"/>
    <w:rsid w:val="00330095"/>
    <w:rsid w:val="00336B31"/>
    <w:rsid w:val="00340C29"/>
    <w:rsid w:val="00341117"/>
    <w:rsid w:val="00342E97"/>
    <w:rsid w:val="00344BCB"/>
    <w:rsid w:val="0034509E"/>
    <w:rsid w:val="00351877"/>
    <w:rsid w:val="00360FBD"/>
    <w:rsid w:val="00362F93"/>
    <w:rsid w:val="00364304"/>
    <w:rsid w:val="00364C86"/>
    <w:rsid w:val="00364C95"/>
    <w:rsid w:val="00366D65"/>
    <w:rsid w:val="003722B6"/>
    <w:rsid w:val="0037354C"/>
    <w:rsid w:val="00380F1A"/>
    <w:rsid w:val="0038172A"/>
    <w:rsid w:val="00382414"/>
    <w:rsid w:val="00383BCF"/>
    <w:rsid w:val="00384184"/>
    <w:rsid w:val="00387DC1"/>
    <w:rsid w:val="003953D1"/>
    <w:rsid w:val="003A03BC"/>
    <w:rsid w:val="003A25CA"/>
    <w:rsid w:val="003A3F6C"/>
    <w:rsid w:val="003A5BDD"/>
    <w:rsid w:val="003A7422"/>
    <w:rsid w:val="003B3D0C"/>
    <w:rsid w:val="003C390B"/>
    <w:rsid w:val="003C4281"/>
    <w:rsid w:val="003C59D8"/>
    <w:rsid w:val="003C7D3D"/>
    <w:rsid w:val="003D3452"/>
    <w:rsid w:val="003E11E0"/>
    <w:rsid w:val="003F0736"/>
    <w:rsid w:val="003F0C41"/>
    <w:rsid w:val="004016DE"/>
    <w:rsid w:val="004036B4"/>
    <w:rsid w:val="00406D31"/>
    <w:rsid w:val="00407D81"/>
    <w:rsid w:val="00414F73"/>
    <w:rsid w:val="00432C6C"/>
    <w:rsid w:val="004339E7"/>
    <w:rsid w:val="004341E5"/>
    <w:rsid w:val="00436428"/>
    <w:rsid w:val="00442CA7"/>
    <w:rsid w:val="00442F9D"/>
    <w:rsid w:val="0044301F"/>
    <w:rsid w:val="0045121A"/>
    <w:rsid w:val="0045522B"/>
    <w:rsid w:val="00455EFF"/>
    <w:rsid w:val="00467061"/>
    <w:rsid w:val="004679EE"/>
    <w:rsid w:val="00467E69"/>
    <w:rsid w:val="00472184"/>
    <w:rsid w:val="004731BC"/>
    <w:rsid w:val="00476C6F"/>
    <w:rsid w:val="00494C7F"/>
    <w:rsid w:val="00497D02"/>
    <w:rsid w:val="004A0A63"/>
    <w:rsid w:val="004A284A"/>
    <w:rsid w:val="004A590B"/>
    <w:rsid w:val="004A77AC"/>
    <w:rsid w:val="004B3861"/>
    <w:rsid w:val="004C0750"/>
    <w:rsid w:val="004C2607"/>
    <w:rsid w:val="004C57B5"/>
    <w:rsid w:val="004D3D67"/>
    <w:rsid w:val="004D5CBD"/>
    <w:rsid w:val="004E3AE2"/>
    <w:rsid w:val="004E53AC"/>
    <w:rsid w:val="004E5C39"/>
    <w:rsid w:val="004E5D16"/>
    <w:rsid w:val="004F1409"/>
    <w:rsid w:val="004F3BD3"/>
    <w:rsid w:val="004F6DA5"/>
    <w:rsid w:val="00500D2C"/>
    <w:rsid w:val="00500E76"/>
    <w:rsid w:val="00500EEA"/>
    <w:rsid w:val="00504C89"/>
    <w:rsid w:val="005118B5"/>
    <w:rsid w:val="00514798"/>
    <w:rsid w:val="0051550B"/>
    <w:rsid w:val="00517118"/>
    <w:rsid w:val="00522ED4"/>
    <w:rsid w:val="005257A1"/>
    <w:rsid w:val="0053088C"/>
    <w:rsid w:val="00532436"/>
    <w:rsid w:val="005340DE"/>
    <w:rsid w:val="0054213E"/>
    <w:rsid w:val="00553508"/>
    <w:rsid w:val="0056298E"/>
    <w:rsid w:val="00571A13"/>
    <w:rsid w:val="005749F3"/>
    <w:rsid w:val="005857DA"/>
    <w:rsid w:val="00591E7F"/>
    <w:rsid w:val="005932E8"/>
    <w:rsid w:val="0059768C"/>
    <w:rsid w:val="005A0CAC"/>
    <w:rsid w:val="005A37F8"/>
    <w:rsid w:val="005A76ED"/>
    <w:rsid w:val="005B042A"/>
    <w:rsid w:val="005B0A55"/>
    <w:rsid w:val="005B2AC6"/>
    <w:rsid w:val="005B6A7C"/>
    <w:rsid w:val="005C0A01"/>
    <w:rsid w:val="005C4E81"/>
    <w:rsid w:val="005C567B"/>
    <w:rsid w:val="005D17DF"/>
    <w:rsid w:val="005D5FF3"/>
    <w:rsid w:val="005D67BF"/>
    <w:rsid w:val="005D7956"/>
    <w:rsid w:val="005E3BA0"/>
    <w:rsid w:val="005E40AF"/>
    <w:rsid w:val="005E4579"/>
    <w:rsid w:val="005E541A"/>
    <w:rsid w:val="005E7889"/>
    <w:rsid w:val="005F2999"/>
    <w:rsid w:val="005F55FF"/>
    <w:rsid w:val="005F5FE2"/>
    <w:rsid w:val="006004EE"/>
    <w:rsid w:val="006047EC"/>
    <w:rsid w:val="00605A5C"/>
    <w:rsid w:val="00606A46"/>
    <w:rsid w:val="0060785F"/>
    <w:rsid w:val="0061051F"/>
    <w:rsid w:val="0062764D"/>
    <w:rsid w:val="0063070D"/>
    <w:rsid w:val="006323F4"/>
    <w:rsid w:val="00646A9A"/>
    <w:rsid w:val="00653DBC"/>
    <w:rsid w:val="00656562"/>
    <w:rsid w:val="00660662"/>
    <w:rsid w:val="006611BD"/>
    <w:rsid w:val="006657F3"/>
    <w:rsid w:val="00673B51"/>
    <w:rsid w:val="00675FE4"/>
    <w:rsid w:val="00677054"/>
    <w:rsid w:val="00682F66"/>
    <w:rsid w:val="00685EDC"/>
    <w:rsid w:val="0068705C"/>
    <w:rsid w:val="00690E49"/>
    <w:rsid w:val="00692F07"/>
    <w:rsid w:val="006961ED"/>
    <w:rsid w:val="006A040E"/>
    <w:rsid w:val="006A0A0A"/>
    <w:rsid w:val="006A6058"/>
    <w:rsid w:val="006B131A"/>
    <w:rsid w:val="006B2821"/>
    <w:rsid w:val="006B4696"/>
    <w:rsid w:val="006B5B5D"/>
    <w:rsid w:val="006B63CA"/>
    <w:rsid w:val="006B6C2A"/>
    <w:rsid w:val="006C12C1"/>
    <w:rsid w:val="006C52C5"/>
    <w:rsid w:val="006E2761"/>
    <w:rsid w:val="006E2C67"/>
    <w:rsid w:val="006E3C07"/>
    <w:rsid w:val="006E5509"/>
    <w:rsid w:val="006E7DCA"/>
    <w:rsid w:val="006E7F00"/>
    <w:rsid w:val="006F196C"/>
    <w:rsid w:val="006F656F"/>
    <w:rsid w:val="007073D1"/>
    <w:rsid w:val="0071064B"/>
    <w:rsid w:val="00712DBC"/>
    <w:rsid w:val="00717166"/>
    <w:rsid w:val="00717861"/>
    <w:rsid w:val="00720498"/>
    <w:rsid w:val="00721A96"/>
    <w:rsid w:val="007368EE"/>
    <w:rsid w:val="00741550"/>
    <w:rsid w:val="007418F3"/>
    <w:rsid w:val="00747915"/>
    <w:rsid w:val="00750044"/>
    <w:rsid w:val="00752B7A"/>
    <w:rsid w:val="00753E75"/>
    <w:rsid w:val="00760E50"/>
    <w:rsid w:val="007660B1"/>
    <w:rsid w:val="0077070A"/>
    <w:rsid w:val="00771603"/>
    <w:rsid w:val="00773E4C"/>
    <w:rsid w:val="00776670"/>
    <w:rsid w:val="00776FAC"/>
    <w:rsid w:val="00783287"/>
    <w:rsid w:val="00784AED"/>
    <w:rsid w:val="00785200"/>
    <w:rsid w:val="00787985"/>
    <w:rsid w:val="007918D9"/>
    <w:rsid w:val="00794456"/>
    <w:rsid w:val="0079535D"/>
    <w:rsid w:val="007A438A"/>
    <w:rsid w:val="007A5886"/>
    <w:rsid w:val="007A6146"/>
    <w:rsid w:val="007A7222"/>
    <w:rsid w:val="007C1D9E"/>
    <w:rsid w:val="007D4672"/>
    <w:rsid w:val="007D4871"/>
    <w:rsid w:val="007E18AE"/>
    <w:rsid w:val="007E2DEE"/>
    <w:rsid w:val="007E4051"/>
    <w:rsid w:val="007E6285"/>
    <w:rsid w:val="007E6624"/>
    <w:rsid w:val="007F07F2"/>
    <w:rsid w:val="007F0F48"/>
    <w:rsid w:val="00801094"/>
    <w:rsid w:val="008053B5"/>
    <w:rsid w:val="00805DA0"/>
    <w:rsid w:val="00807473"/>
    <w:rsid w:val="00810B5D"/>
    <w:rsid w:val="00813752"/>
    <w:rsid w:val="0081446E"/>
    <w:rsid w:val="0082308F"/>
    <w:rsid w:val="008235F5"/>
    <w:rsid w:val="00827FC2"/>
    <w:rsid w:val="00837CE6"/>
    <w:rsid w:val="00842266"/>
    <w:rsid w:val="00842D5F"/>
    <w:rsid w:val="00843F82"/>
    <w:rsid w:val="00844BC4"/>
    <w:rsid w:val="00853F55"/>
    <w:rsid w:val="0085449B"/>
    <w:rsid w:val="00855990"/>
    <w:rsid w:val="00861E69"/>
    <w:rsid w:val="008656B5"/>
    <w:rsid w:val="00866B35"/>
    <w:rsid w:val="00870E48"/>
    <w:rsid w:val="0087338A"/>
    <w:rsid w:val="008741D5"/>
    <w:rsid w:val="008808DA"/>
    <w:rsid w:val="00882857"/>
    <w:rsid w:val="00884577"/>
    <w:rsid w:val="008862E9"/>
    <w:rsid w:val="008876ED"/>
    <w:rsid w:val="008911B9"/>
    <w:rsid w:val="008915B5"/>
    <w:rsid w:val="00895963"/>
    <w:rsid w:val="008971BC"/>
    <w:rsid w:val="008B11D3"/>
    <w:rsid w:val="008B2149"/>
    <w:rsid w:val="008B487E"/>
    <w:rsid w:val="008B7B33"/>
    <w:rsid w:val="008D4D1E"/>
    <w:rsid w:val="008D6DE0"/>
    <w:rsid w:val="008F5FBF"/>
    <w:rsid w:val="008F7A74"/>
    <w:rsid w:val="00902ED7"/>
    <w:rsid w:val="00905A86"/>
    <w:rsid w:val="00914626"/>
    <w:rsid w:val="0091595D"/>
    <w:rsid w:val="00916E71"/>
    <w:rsid w:val="009201D6"/>
    <w:rsid w:val="00922F55"/>
    <w:rsid w:val="009601C3"/>
    <w:rsid w:val="00962D36"/>
    <w:rsid w:val="00964415"/>
    <w:rsid w:val="00965056"/>
    <w:rsid w:val="00965FEA"/>
    <w:rsid w:val="009664B9"/>
    <w:rsid w:val="00971730"/>
    <w:rsid w:val="00974725"/>
    <w:rsid w:val="0098707F"/>
    <w:rsid w:val="00987646"/>
    <w:rsid w:val="00992286"/>
    <w:rsid w:val="00993A9C"/>
    <w:rsid w:val="009948C8"/>
    <w:rsid w:val="009A4252"/>
    <w:rsid w:val="009B31E2"/>
    <w:rsid w:val="009B4FB0"/>
    <w:rsid w:val="009B7042"/>
    <w:rsid w:val="009C00FC"/>
    <w:rsid w:val="009C7668"/>
    <w:rsid w:val="009D4626"/>
    <w:rsid w:val="009E5512"/>
    <w:rsid w:val="009F002B"/>
    <w:rsid w:val="009F4D05"/>
    <w:rsid w:val="00A02F6C"/>
    <w:rsid w:val="00A07C0C"/>
    <w:rsid w:val="00A11687"/>
    <w:rsid w:val="00A16E7B"/>
    <w:rsid w:val="00A2003D"/>
    <w:rsid w:val="00A30D81"/>
    <w:rsid w:val="00A3103D"/>
    <w:rsid w:val="00A3718C"/>
    <w:rsid w:val="00A379C8"/>
    <w:rsid w:val="00A37CBD"/>
    <w:rsid w:val="00A45FDE"/>
    <w:rsid w:val="00A4782C"/>
    <w:rsid w:val="00A5009A"/>
    <w:rsid w:val="00A5114C"/>
    <w:rsid w:val="00A53E49"/>
    <w:rsid w:val="00A61208"/>
    <w:rsid w:val="00A750C5"/>
    <w:rsid w:val="00A81E99"/>
    <w:rsid w:val="00AA0B39"/>
    <w:rsid w:val="00AA231D"/>
    <w:rsid w:val="00AB34B2"/>
    <w:rsid w:val="00AB46AE"/>
    <w:rsid w:val="00AC01F6"/>
    <w:rsid w:val="00AC07AB"/>
    <w:rsid w:val="00AC2D9A"/>
    <w:rsid w:val="00AD6663"/>
    <w:rsid w:val="00AE095B"/>
    <w:rsid w:val="00AE28B5"/>
    <w:rsid w:val="00AE4D85"/>
    <w:rsid w:val="00AE673D"/>
    <w:rsid w:val="00AF0DDD"/>
    <w:rsid w:val="00AF4846"/>
    <w:rsid w:val="00B0100C"/>
    <w:rsid w:val="00B125EB"/>
    <w:rsid w:val="00B142FD"/>
    <w:rsid w:val="00B16F8B"/>
    <w:rsid w:val="00B177E1"/>
    <w:rsid w:val="00B17C6B"/>
    <w:rsid w:val="00B212D5"/>
    <w:rsid w:val="00B23419"/>
    <w:rsid w:val="00B32BD3"/>
    <w:rsid w:val="00B33496"/>
    <w:rsid w:val="00B37025"/>
    <w:rsid w:val="00B419F3"/>
    <w:rsid w:val="00B437AA"/>
    <w:rsid w:val="00B46E88"/>
    <w:rsid w:val="00B47E05"/>
    <w:rsid w:val="00B507D1"/>
    <w:rsid w:val="00B5134E"/>
    <w:rsid w:val="00B53B19"/>
    <w:rsid w:val="00B643BD"/>
    <w:rsid w:val="00B73033"/>
    <w:rsid w:val="00B757A3"/>
    <w:rsid w:val="00B80749"/>
    <w:rsid w:val="00B81826"/>
    <w:rsid w:val="00B84AED"/>
    <w:rsid w:val="00B93062"/>
    <w:rsid w:val="00B946D9"/>
    <w:rsid w:val="00B951E1"/>
    <w:rsid w:val="00B95864"/>
    <w:rsid w:val="00B96847"/>
    <w:rsid w:val="00BA3A49"/>
    <w:rsid w:val="00BB11C8"/>
    <w:rsid w:val="00BB4200"/>
    <w:rsid w:val="00BB6FFD"/>
    <w:rsid w:val="00BC4042"/>
    <w:rsid w:val="00BC61F1"/>
    <w:rsid w:val="00BC76B7"/>
    <w:rsid w:val="00BD1D16"/>
    <w:rsid w:val="00BD39FF"/>
    <w:rsid w:val="00BD41A4"/>
    <w:rsid w:val="00BF2F77"/>
    <w:rsid w:val="00BF6293"/>
    <w:rsid w:val="00C00EDE"/>
    <w:rsid w:val="00C12F30"/>
    <w:rsid w:val="00C14CE7"/>
    <w:rsid w:val="00C1776F"/>
    <w:rsid w:val="00C206FE"/>
    <w:rsid w:val="00C21454"/>
    <w:rsid w:val="00C2200E"/>
    <w:rsid w:val="00C331C9"/>
    <w:rsid w:val="00C35180"/>
    <w:rsid w:val="00C3722B"/>
    <w:rsid w:val="00C376CB"/>
    <w:rsid w:val="00C46A8B"/>
    <w:rsid w:val="00C723FB"/>
    <w:rsid w:val="00C72C44"/>
    <w:rsid w:val="00C73105"/>
    <w:rsid w:val="00C85FC0"/>
    <w:rsid w:val="00C900E0"/>
    <w:rsid w:val="00C9013F"/>
    <w:rsid w:val="00C95181"/>
    <w:rsid w:val="00CA3078"/>
    <w:rsid w:val="00CA4349"/>
    <w:rsid w:val="00CA5B47"/>
    <w:rsid w:val="00CB1F45"/>
    <w:rsid w:val="00CC09D1"/>
    <w:rsid w:val="00CC0FD6"/>
    <w:rsid w:val="00CC2A49"/>
    <w:rsid w:val="00CC709B"/>
    <w:rsid w:val="00CE0FB1"/>
    <w:rsid w:val="00CE7AE7"/>
    <w:rsid w:val="00CF2BC7"/>
    <w:rsid w:val="00CF62C9"/>
    <w:rsid w:val="00D03EF1"/>
    <w:rsid w:val="00D05623"/>
    <w:rsid w:val="00D106C9"/>
    <w:rsid w:val="00D126A2"/>
    <w:rsid w:val="00D218FD"/>
    <w:rsid w:val="00D21FB0"/>
    <w:rsid w:val="00D22547"/>
    <w:rsid w:val="00D33E29"/>
    <w:rsid w:val="00D408C3"/>
    <w:rsid w:val="00D433C8"/>
    <w:rsid w:val="00D445C8"/>
    <w:rsid w:val="00D5110D"/>
    <w:rsid w:val="00D62FA4"/>
    <w:rsid w:val="00D72905"/>
    <w:rsid w:val="00D7779E"/>
    <w:rsid w:val="00D80F30"/>
    <w:rsid w:val="00D85FDD"/>
    <w:rsid w:val="00D93A26"/>
    <w:rsid w:val="00D97B89"/>
    <w:rsid w:val="00DA656D"/>
    <w:rsid w:val="00DA74F0"/>
    <w:rsid w:val="00DB21E0"/>
    <w:rsid w:val="00DB3FC2"/>
    <w:rsid w:val="00DD1469"/>
    <w:rsid w:val="00DD289A"/>
    <w:rsid w:val="00DD501F"/>
    <w:rsid w:val="00DD7CC4"/>
    <w:rsid w:val="00DE701E"/>
    <w:rsid w:val="00DF1D1D"/>
    <w:rsid w:val="00DF526D"/>
    <w:rsid w:val="00DF7EC3"/>
    <w:rsid w:val="00E11080"/>
    <w:rsid w:val="00E14DE8"/>
    <w:rsid w:val="00E170EA"/>
    <w:rsid w:val="00E2112F"/>
    <w:rsid w:val="00E21E36"/>
    <w:rsid w:val="00E2404E"/>
    <w:rsid w:val="00E257D4"/>
    <w:rsid w:val="00E2786D"/>
    <w:rsid w:val="00E334E6"/>
    <w:rsid w:val="00E34C48"/>
    <w:rsid w:val="00E35693"/>
    <w:rsid w:val="00E417DD"/>
    <w:rsid w:val="00E475BB"/>
    <w:rsid w:val="00E51973"/>
    <w:rsid w:val="00E52A65"/>
    <w:rsid w:val="00E5385F"/>
    <w:rsid w:val="00E53B03"/>
    <w:rsid w:val="00E57C28"/>
    <w:rsid w:val="00E62452"/>
    <w:rsid w:val="00E740EC"/>
    <w:rsid w:val="00E74B09"/>
    <w:rsid w:val="00E76966"/>
    <w:rsid w:val="00E77231"/>
    <w:rsid w:val="00E964AC"/>
    <w:rsid w:val="00E9787D"/>
    <w:rsid w:val="00EA34D8"/>
    <w:rsid w:val="00EA3E65"/>
    <w:rsid w:val="00EA4D67"/>
    <w:rsid w:val="00EB0080"/>
    <w:rsid w:val="00EB0213"/>
    <w:rsid w:val="00EB0AFF"/>
    <w:rsid w:val="00EB2012"/>
    <w:rsid w:val="00EB38A3"/>
    <w:rsid w:val="00EB39D9"/>
    <w:rsid w:val="00EB4077"/>
    <w:rsid w:val="00EB667F"/>
    <w:rsid w:val="00EC4213"/>
    <w:rsid w:val="00ED0535"/>
    <w:rsid w:val="00ED6451"/>
    <w:rsid w:val="00ED7297"/>
    <w:rsid w:val="00EE1340"/>
    <w:rsid w:val="00EE7080"/>
    <w:rsid w:val="00F051AB"/>
    <w:rsid w:val="00F10F5B"/>
    <w:rsid w:val="00F263C0"/>
    <w:rsid w:val="00F328DB"/>
    <w:rsid w:val="00F34207"/>
    <w:rsid w:val="00F508C8"/>
    <w:rsid w:val="00F51049"/>
    <w:rsid w:val="00F564D6"/>
    <w:rsid w:val="00F61AAF"/>
    <w:rsid w:val="00F647C1"/>
    <w:rsid w:val="00F7047B"/>
    <w:rsid w:val="00F75BAF"/>
    <w:rsid w:val="00F75EDD"/>
    <w:rsid w:val="00F9009B"/>
    <w:rsid w:val="00F9276A"/>
    <w:rsid w:val="00F93644"/>
    <w:rsid w:val="00FA2902"/>
    <w:rsid w:val="00FA49DB"/>
    <w:rsid w:val="00FA551A"/>
    <w:rsid w:val="00FA65BB"/>
    <w:rsid w:val="00FC2BCB"/>
    <w:rsid w:val="00FC3D19"/>
    <w:rsid w:val="00FC5278"/>
    <w:rsid w:val="00FC5F75"/>
    <w:rsid w:val="00FE59D2"/>
    <w:rsid w:val="00FE5BD2"/>
    <w:rsid w:val="00FE69F6"/>
    <w:rsid w:val="00FF004D"/>
    <w:rsid w:val="00FF4D38"/>
    <w:rsid w:val="00FF6CFD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3"/>
  </w:style>
  <w:style w:type="paragraph" w:styleId="1">
    <w:name w:val="heading 1"/>
    <w:basedOn w:val="a"/>
    <w:link w:val="10"/>
    <w:uiPriority w:val="9"/>
    <w:qFormat/>
    <w:rsid w:val="00C90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C4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C0A01"/>
    <w:rPr>
      <w:color w:val="0000FF"/>
      <w:u w:val="single"/>
    </w:rPr>
  </w:style>
  <w:style w:type="table" w:styleId="a7">
    <w:name w:val="Table Grid"/>
    <w:basedOn w:val="a1"/>
    <w:uiPriority w:val="59"/>
    <w:rsid w:val="0023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214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6B4A"/>
  </w:style>
  <w:style w:type="paragraph" w:styleId="ac">
    <w:name w:val="footer"/>
    <w:basedOn w:val="a"/>
    <w:link w:val="ad"/>
    <w:uiPriority w:val="99"/>
    <w:unhideWhenUsed/>
    <w:rsid w:val="002D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6B4A"/>
  </w:style>
  <w:style w:type="character" w:customStyle="1" w:styleId="a9">
    <w:name w:val="Абзац списка Знак"/>
    <w:basedOn w:val="a0"/>
    <w:link w:val="a8"/>
    <w:uiPriority w:val="34"/>
    <w:rsid w:val="000E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643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43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5212-3EE3-48BF-9453-57763DD5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Gjexembayeva</dc:creator>
  <cp:lastModifiedBy>Gjexembayeva</cp:lastModifiedBy>
  <cp:revision>446</cp:revision>
  <cp:lastPrinted>2024-04-15T05:20:00Z</cp:lastPrinted>
  <dcterms:created xsi:type="dcterms:W3CDTF">2020-06-01T05:05:00Z</dcterms:created>
  <dcterms:modified xsi:type="dcterms:W3CDTF">2024-04-15T08:58:00Z</dcterms:modified>
</cp:coreProperties>
</file>